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If you're in Ohio-- YOU CAN REQUEST THAT YOUR SMART METER BE REMOVED! (</w:t>
      </w:r>
      <w:proofErr w:type="gramStart"/>
      <w:r w:rsidRPr="002D453A">
        <w:rPr>
          <w:rFonts w:ascii="Times New Roman" w:eastAsia="Times New Roman" w:hAnsi="Times New Roman" w:cs="Times New Roman"/>
          <w:color w:val="1D2129"/>
          <w:sz w:val="21"/>
          <w:szCs w:val="21"/>
          <w:lang w:val="en"/>
        </w:rPr>
        <w:t>they</w:t>
      </w:r>
      <w:proofErr w:type="gramEnd"/>
      <w:r w:rsidRPr="002D453A">
        <w:rPr>
          <w:rFonts w:ascii="Times New Roman" w:eastAsia="Times New Roman" w:hAnsi="Times New Roman" w:cs="Times New Roman"/>
          <w:color w:val="1D2129"/>
          <w:sz w:val="21"/>
          <w:szCs w:val="21"/>
          <w:lang w:val="en"/>
        </w:rPr>
        <w:t xml:space="preserve"> can charge you however- and a meter reading fee)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From Ohio Administrative Code: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hyperlink r:id="rId5" w:tgtFrame="_blank" w:history="1">
        <w:r w:rsidRPr="002D453A">
          <w:rPr>
            <w:rFonts w:ascii="Times New Roman" w:eastAsia="Times New Roman" w:hAnsi="Times New Roman" w:cs="Times New Roman"/>
            <w:color w:val="365899"/>
            <w:sz w:val="21"/>
            <w:szCs w:val="21"/>
            <w:lang w:val="en"/>
          </w:rPr>
          <w:t>http://codes.ohio.gov/oac/4901%3A1-10</w:t>
        </w:r>
      </w:hyperlink>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4901:1-10-05 Metering.</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(A) "Advanced meter" means any electric meter that meets the pertinent engineering standards using digital technology and is capable of providing two-way communications with the electric utility to provide usage and/or other technical data.</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(B) "Advanced meter opt-out service" means a service provided by an electric utility under the terms and conditions of a commission-approved tariff, which allows a customer to take electric distribution service using a traditional meter.</w:t>
      </w:r>
      <w:r w:rsidRPr="002D453A">
        <w:rPr>
          <w:rFonts w:ascii="Times New Roman" w:eastAsia="Times New Roman" w:hAnsi="Times New Roman" w:cs="Times New Roman"/>
          <w:color w:val="1D2129"/>
          <w:sz w:val="21"/>
          <w:szCs w:val="21"/>
          <w:lang w:val="en"/>
        </w:rPr>
        <w:br/>
        <w:t>. . .</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J) Advanced meter opt-out service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(1) An electric utility shall provide customers with the option to remove an installed advanced meter and replace it with a traditional meter, and the option to decline installation of an advanced meter and retain a traditional meter, including a cost-based, tariffed opt-out service.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(2) Prior to installation of an advanced meter, the utility shall give notice to the customer at least one business day in advance.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(3) The electric utility shall notify the customer of the following if a customer expresses interest in using a traditional meter:</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(a) The customer will be required to pay the amount of the approved tariff charge.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(b) The electric utility shall explain the facts concerning advanced meters and attempt to address any customer concerns prior to signing up a customer for advanced meter opt-out service. To the extent that the electric utility offers multiple options for the customer to obtain or retain either an advanced meter or a traditional meter, the utility shall explain each option and the associated costs and give the customer choice over the option selection.</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(c) If the customer is currently enrolled in a product or service requiring an advanced meter as a condition of enrollment with the electric utility, the electric utility shall notify the customer that a different product or service must be chosen prior to installation of the traditional meter.</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(4) The electric utility shall have the right to refuse to provide advanced meter opt-out service in either of the following circumstances:</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(a) If such a service creates a safety hazard to consumers or their premises, the public, or the electric utility's personnel or facilities.</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(b) If a customer does not allow the electric utility's employees or agents access to the meter at the customer's premises.</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(5) Tariffs</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lastRenderedPageBreak/>
        <w:t>(a) The electric utility shall file a proposed tariff for opt-out service within thirty calendar days of the effective date of this rule. Each electric utility shall have on file with the commission an approved tariff offering residential customers the option to remove an installed advanced meter and replace it with a traditional meter, and the option to decline the installation of an advanced meter and retain a traditional meter. Such tariff shall comply with the following requirements:</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w:t>
      </w:r>
      <w:proofErr w:type="spellStart"/>
      <w:r w:rsidRPr="002D453A">
        <w:rPr>
          <w:rFonts w:ascii="Times New Roman" w:eastAsia="Times New Roman" w:hAnsi="Times New Roman" w:cs="Times New Roman"/>
          <w:color w:val="1D2129"/>
          <w:sz w:val="21"/>
          <w:szCs w:val="21"/>
          <w:lang w:val="en"/>
        </w:rPr>
        <w:t>i</w:t>
      </w:r>
      <w:proofErr w:type="spellEnd"/>
      <w:r w:rsidRPr="002D453A">
        <w:rPr>
          <w:rFonts w:ascii="Times New Roman" w:eastAsia="Times New Roman" w:hAnsi="Times New Roman" w:cs="Times New Roman"/>
          <w:color w:val="1D2129"/>
          <w:sz w:val="21"/>
          <w:szCs w:val="21"/>
          <w:lang w:val="en"/>
        </w:rPr>
        <w:t>) In the event special tariff provisions are required due to circumstances not addressed in this rule, the electric utility shall address those circumstances in its tariff application, but shall make its best efforts to maintain consistency with the rules herein.</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(ii) The tariff shall not be available to any customer taking generation service under a time differentiated rate. An electric utility may establish certain fees for electing not to use an advanced meter. Such fees shall be calculated based upon the costs incurred to provide advanced meter opt-out service as allowed by this rule.</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(c) An electric utility may establish a one-time fee to recover the costs of removing an existing advanced meter, and the subsequent installation of a traditional meter.</w:t>
      </w:r>
    </w:p>
    <w:p w:rsidR="002D453A" w:rsidRPr="002D453A" w:rsidRDefault="002D453A" w:rsidP="002D453A">
      <w:pPr>
        <w:shd w:val="clear" w:color="auto" w:fill="FFFFFF"/>
        <w:spacing w:before="240" w:after="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(d) An electric utility may establish a recurring fee to recover costs associated with providing meter reading and billing services associated with the use of a traditional meter.</w:t>
      </w:r>
    </w:p>
    <w:p w:rsidR="002D453A" w:rsidRPr="002D453A" w:rsidRDefault="002D453A" w:rsidP="002D453A">
      <w:pPr>
        <w:shd w:val="clear" w:color="auto" w:fill="FFFFFF"/>
        <w:spacing w:before="240" w:line="240" w:lineRule="auto"/>
        <w:rPr>
          <w:rFonts w:ascii="Times New Roman" w:eastAsia="Times New Roman" w:hAnsi="Times New Roman" w:cs="Times New Roman"/>
          <w:color w:val="1D2129"/>
          <w:sz w:val="21"/>
          <w:szCs w:val="21"/>
          <w:lang w:val="en"/>
        </w:rPr>
      </w:pPr>
      <w:r w:rsidRPr="002D453A">
        <w:rPr>
          <w:rFonts w:ascii="Times New Roman" w:eastAsia="Times New Roman" w:hAnsi="Times New Roman" w:cs="Times New Roman"/>
          <w:color w:val="1D2129"/>
          <w:sz w:val="21"/>
          <w:szCs w:val="21"/>
          <w:lang w:val="en"/>
        </w:rPr>
        <w:t>(e) Costs incurred by an electric utility to provide advanced meter opt-out service shall be borne only by customers who elect to receive advanced meter opt-out service.</w:t>
      </w:r>
    </w:p>
    <w:p w:rsidR="007E4C1A" w:rsidRDefault="002D453A">
      <w:bookmarkStart w:id="0" w:name="_GoBack"/>
      <w:bookmarkEnd w:id="0"/>
    </w:p>
    <w:sectPr w:rsidR="007E4C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Cambria">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53A"/>
    <w:rsid w:val="002D453A"/>
    <w:rsid w:val="00D919EF"/>
    <w:rsid w:val="00FD2B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511634">
      <w:bodyDiv w:val="1"/>
      <w:marLeft w:val="0"/>
      <w:marRight w:val="0"/>
      <w:marTop w:val="0"/>
      <w:marBottom w:val="2700"/>
      <w:divBdr>
        <w:top w:val="none" w:sz="0" w:space="0" w:color="auto"/>
        <w:left w:val="none" w:sz="0" w:space="0" w:color="auto"/>
        <w:bottom w:val="none" w:sz="0" w:space="0" w:color="auto"/>
        <w:right w:val="none" w:sz="0" w:space="0" w:color="auto"/>
      </w:divBdr>
      <w:divsChild>
        <w:div w:id="267079219">
          <w:marLeft w:val="0"/>
          <w:marRight w:val="0"/>
          <w:marTop w:val="0"/>
          <w:marBottom w:val="0"/>
          <w:divBdr>
            <w:top w:val="none" w:sz="0" w:space="0" w:color="auto"/>
            <w:left w:val="none" w:sz="0" w:space="0" w:color="auto"/>
            <w:bottom w:val="none" w:sz="0" w:space="0" w:color="auto"/>
            <w:right w:val="none" w:sz="0" w:space="0" w:color="auto"/>
          </w:divBdr>
          <w:divsChild>
            <w:div w:id="1904637360">
              <w:marLeft w:val="0"/>
              <w:marRight w:val="0"/>
              <w:marTop w:val="0"/>
              <w:marBottom w:val="0"/>
              <w:divBdr>
                <w:top w:val="none" w:sz="0" w:space="0" w:color="auto"/>
                <w:left w:val="none" w:sz="0" w:space="0" w:color="auto"/>
                <w:bottom w:val="none" w:sz="0" w:space="0" w:color="auto"/>
                <w:right w:val="none" w:sz="0" w:space="0" w:color="auto"/>
              </w:divBdr>
              <w:divsChild>
                <w:div w:id="1434589315">
                  <w:marLeft w:val="0"/>
                  <w:marRight w:val="0"/>
                  <w:marTop w:val="0"/>
                  <w:marBottom w:val="0"/>
                  <w:divBdr>
                    <w:top w:val="none" w:sz="0" w:space="0" w:color="auto"/>
                    <w:left w:val="none" w:sz="0" w:space="0" w:color="auto"/>
                    <w:bottom w:val="none" w:sz="0" w:space="0" w:color="auto"/>
                    <w:right w:val="none" w:sz="0" w:space="0" w:color="auto"/>
                  </w:divBdr>
                  <w:divsChild>
                    <w:div w:id="90206595">
                      <w:marLeft w:val="0"/>
                      <w:marRight w:val="0"/>
                      <w:marTop w:val="0"/>
                      <w:marBottom w:val="0"/>
                      <w:divBdr>
                        <w:top w:val="none" w:sz="0" w:space="0" w:color="auto"/>
                        <w:left w:val="none" w:sz="0" w:space="0" w:color="auto"/>
                        <w:bottom w:val="none" w:sz="0" w:space="0" w:color="auto"/>
                        <w:right w:val="none" w:sz="0" w:space="0" w:color="auto"/>
                      </w:divBdr>
                      <w:divsChild>
                        <w:div w:id="554003777">
                          <w:marLeft w:val="-15"/>
                          <w:marRight w:val="0"/>
                          <w:marTop w:val="0"/>
                          <w:marBottom w:val="0"/>
                          <w:divBdr>
                            <w:top w:val="none" w:sz="0" w:space="0" w:color="auto"/>
                            <w:left w:val="none" w:sz="0" w:space="0" w:color="auto"/>
                            <w:bottom w:val="none" w:sz="0" w:space="0" w:color="auto"/>
                            <w:right w:val="none" w:sz="0" w:space="0" w:color="auto"/>
                          </w:divBdr>
                          <w:divsChild>
                            <w:div w:id="1485664104">
                              <w:marLeft w:val="0"/>
                              <w:marRight w:val="0"/>
                              <w:marTop w:val="0"/>
                              <w:marBottom w:val="0"/>
                              <w:divBdr>
                                <w:top w:val="none" w:sz="0" w:space="0" w:color="auto"/>
                                <w:left w:val="none" w:sz="0" w:space="0" w:color="auto"/>
                                <w:bottom w:val="none" w:sz="0" w:space="0" w:color="auto"/>
                                <w:right w:val="none" w:sz="0" w:space="0" w:color="auto"/>
                              </w:divBdr>
                              <w:divsChild>
                                <w:div w:id="2013333083">
                                  <w:marLeft w:val="0"/>
                                  <w:marRight w:val="0"/>
                                  <w:marTop w:val="0"/>
                                  <w:marBottom w:val="0"/>
                                  <w:divBdr>
                                    <w:top w:val="none" w:sz="0" w:space="0" w:color="auto"/>
                                    <w:left w:val="none" w:sz="0" w:space="0" w:color="auto"/>
                                    <w:bottom w:val="none" w:sz="0" w:space="0" w:color="auto"/>
                                    <w:right w:val="none" w:sz="0" w:space="0" w:color="auto"/>
                                  </w:divBdr>
                                  <w:divsChild>
                                    <w:div w:id="1055203714">
                                      <w:marLeft w:val="0"/>
                                      <w:marRight w:val="-15"/>
                                      <w:marTop w:val="0"/>
                                      <w:marBottom w:val="0"/>
                                      <w:divBdr>
                                        <w:top w:val="none" w:sz="0" w:space="0" w:color="auto"/>
                                        <w:left w:val="none" w:sz="0" w:space="0" w:color="auto"/>
                                        <w:bottom w:val="none" w:sz="0" w:space="0" w:color="auto"/>
                                        <w:right w:val="none" w:sz="0" w:space="0" w:color="auto"/>
                                      </w:divBdr>
                                      <w:divsChild>
                                        <w:div w:id="30418788">
                                          <w:marLeft w:val="0"/>
                                          <w:marRight w:val="0"/>
                                          <w:marTop w:val="0"/>
                                          <w:marBottom w:val="0"/>
                                          <w:divBdr>
                                            <w:top w:val="none" w:sz="0" w:space="0" w:color="auto"/>
                                            <w:left w:val="none" w:sz="0" w:space="0" w:color="auto"/>
                                            <w:bottom w:val="none" w:sz="0" w:space="0" w:color="auto"/>
                                            <w:right w:val="none" w:sz="0" w:space="0" w:color="auto"/>
                                          </w:divBdr>
                                          <w:divsChild>
                                            <w:div w:id="1413970442">
                                              <w:marLeft w:val="0"/>
                                              <w:marRight w:val="0"/>
                                              <w:marTop w:val="0"/>
                                              <w:marBottom w:val="0"/>
                                              <w:divBdr>
                                                <w:top w:val="none" w:sz="0" w:space="0" w:color="auto"/>
                                                <w:left w:val="none" w:sz="0" w:space="0" w:color="auto"/>
                                                <w:bottom w:val="none" w:sz="0" w:space="0" w:color="auto"/>
                                                <w:right w:val="none" w:sz="0" w:space="0" w:color="auto"/>
                                              </w:divBdr>
                                              <w:divsChild>
                                                <w:div w:id="1214391864">
                                                  <w:marLeft w:val="-270"/>
                                                  <w:marRight w:val="0"/>
                                                  <w:marTop w:val="0"/>
                                                  <w:marBottom w:val="0"/>
                                                  <w:divBdr>
                                                    <w:top w:val="none" w:sz="0" w:space="0" w:color="auto"/>
                                                    <w:left w:val="none" w:sz="0" w:space="0" w:color="auto"/>
                                                    <w:bottom w:val="none" w:sz="0" w:space="0" w:color="auto"/>
                                                    <w:right w:val="none" w:sz="0" w:space="0" w:color="auto"/>
                                                  </w:divBdr>
                                                  <w:divsChild>
                                                    <w:div w:id="788352264">
                                                      <w:marLeft w:val="0"/>
                                                      <w:marRight w:val="0"/>
                                                      <w:marTop w:val="0"/>
                                                      <w:marBottom w:val="0"/>
                                                      <w:divBdr>
                                                        <w:top w:val="none" w:sz="0" w:space="0" w:color="auto"/>
                                                        <w:left w:val="none" w:sz="0" w:space="0" w:color="auto"/>
                                                        <w:bottom w:val="none" w:sz="0" w:space="0" w:color="auto"/>
                                                        <w:right w:val="none" w:sz="0" w:space="0" w:color="auto"/>
                                                      </w:divBdr>
                                                      <w:divsChild>
                                                        <w:div w:id="873352178">
                                                          <w:marLeft w:val="0"/>
                                                          <w:marRight w:val="0"/>
                                                          <w:marTop w:val="0"/>
                                                          <w:marBottom w:val="0"/>
                                                          <w:divBdr>
                                                            <w:top w:val="single" w:sz="6" w:space="0" w:color="DDDFE2"/>
                                                            <w:left w:val="single" w:sz="6" w:space="0" w:color="DDDFE2"/>
                                                            <w:bottom w:val="single" w:sz="6" w:space="0" w:color="DDDFE2"/>
                                                            <w:right w:val="single" w:sz="6" w:space="0" w:color="DDDFE2"/>
                                                          </w:divBdr>
                                                          <w:divsChild>
                                                            <w:div w:id="1777167636">
                                                              <w:marLeft w:val="0"/>
                                                              <w:marRight w:val="0"/>
                                                              <w:marTop w:val="0"/>
                                                              <w:marBottom w:val="0"/>
                                                              <w:divBdr>
                                                                <w:top w:val="none" w:sz="0" w:space="0" w:color="auto"/>
                                                                <w:left w:val="none" w:sz="0" w:space="0" w:color="auto"/>
                                                                <w:bottom w:val="none" w:sz="0" w:space="0" w:color="auto"/>
                                                                <w:right w:val="none" w:sz="0" w:space="0" w:color="auto"/>
                                                              </w:divBdr>
                                                              <w:divsChild>
                                                                <w:div w:id="786119093">
                                                                  <w:marLeft w:val="0"/>
                                                                  <w:marRight w:val="0"/>
                                                                  <w:marTop w:val="0"/>
                                                                  <w:marBottom w:val="0"/>
                                                                  <w:divBdr>
                                                                    <w:top w:val="none" w:sz="0" w:space="0" w:color="auto"/>
                                                                    <w:left w:val="none" w:sz="0" w:space="0" w:color="auto"/>
                                                                    <w:bottom w:val="none" w:sz="0" w:space="0" w:color="auto"/>
                                                                    <w:right w:val="none" w:sz="0" w:space="0" w:color="auto"/>
                                                                  </w:divBdr>
                                                                  <w:divsChild>
                                                                    <w:div w:id="74210238">
                                                                      <w:marLeft w:val="0"/>
                                                                      <w:marRight w:val="0"/>
                                                                      <w:marTop w:val="0"/>
                                                                      <w:marBottom w:val="0"/>
                                                                      <w:divBdr>
                                                                        <w:top w:val="none" w:sz="0" w:space="0" w:color="auto"/>
                                                                        <w:left w:val="none" w:sz="0" w:space="0" w:color="auto"/>
                                                                        <w:bottom w:val="none" w:sz="0" w:space="0" w:color="auto"/>
                                                                        <w:right w:val="none" w:sz="0" w:space="0" w:color="auto"/>
                                                                      </w:divBdr>
                                                                      <w:divsChild>
                                                                        <w:div w:id="1279096540">
                                                                          <w:marLeft w:val="0"/>
                                                                          <w:marRight w:val="0"/>
                                                                          <w:marTop w:val="0"/>
                                                                          <w:marBottom w:val="0"/>
                                                                          <w:divBdr>
                                                                            <w:top w:val="none" w:sz="0" w:space="0" w:color="auto"/>
                                                                            <w:left w:val="none" w:sz="0" w:space="0" w:color="auto"/>
                                                                            <w:bottom w:val="none" w:sz="0" w:space="0" w:color="auto"/>
                                                                            <w:right w:val="none" w:sz="0" w:space="0" w:color="auto"/>
                                                                          </w:divBdr>
                                                                          <w:divsChild>
                                                                            <w:div w:id="128307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odes.ohio.gov/oac/4901%3A1-1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dc:creator>
  <cp:lastModifiedBy>MM</cp:lastModifiedBy>
  <cp:revision>1</cp:revision>
  <dcterms:created xsi:type="dcterms:W3CDTF">2018-10-04T13:26:00Z</dcterms:created>
  <dcterms:modified xsi:type="dcterms:W3CDTF">2018-10-04T13:26:00Z</dcterms:modified>
</cp:coreProperties>
</file>