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F75B5" w14:textId="77777777" w:rsidR="00D5643B" w:rsidRPr="00447B55" w:rsidRDefault="00D5643B" w:rsidP="00E4283B">
      <w:pPr>
        <w:pStyle w:val="NoSpacing"/>
        <w:rPr>
          <w:rFonts w:asciiTheme="minorHAnsi" w:hAnsiTheme="minorHAnsi" w:cstheme="minorHAnsi"/>
          <w:b/>
          <w:sz w:val="24"/>
          <w:szCs w:val="24"/>
        </w:rPr>
      </w:pPr>
    </w:p>
    <w:p w14:paraId="00D369E3" w14:textId="77777777" w:rsidR="00D5643B" w:rsidRPr="00447B55" w:rsidRDefault="00D5643B" w:rsidP="00E4283B">
      <w:pPr>
        <w:pStyle w:val="NoSpacing"/>
        <w:rPr>
          <w:rFonts w:asciiTheme="minorHAnsi" w:hAnsiTheme="minorHAnsi" w:cstheme="minorHAnsi"/>
          <w:b/>
          <w:sz w:val="24"/>
          <w:szCs w:val="24"/>
        </w:rPr>
      </w:pPr>
    </w:p>
    <w:p w14:paraId="4991E7BB" w14:textId="77777777" w:rsidR="00D5643B" w:rsidRPr="00447B55" w:rsidRDefault="00D5643B" w:rsidP="00E4283B">
      <w:pPr>
        <w:pStyle w:val="NoSpacing"/>
        <w:rPr>
          <w:rFonts w:asciiTheme="minorHAnsi" w:hAnsiTheme="minorHAnsi" w:cstheme="minorHAnsi"/>
          <w:b/>
          <w:sz w:val="24"/>
          <w:szCs w:val="24"/>
        </w:rPr>
      </w:pPr>
    </w:p>
    <w:p w14:paraId="7D73C899" w14:textId="77777777" w:rsidR="00D5643B" w:rsidRPr="00447B55" w:rsidRDefault="00D5643B" w:rsidP="00E4283B">
      <w:pPr>
        <w:pStyle w:val="NoSpacing"/>
        <w:rPr>
          <w:rFonts w:asciiTheme="minorHAnsi" w:hAnsiTheme="minorHAnsi" w:cstheme="minorHAnsi"/>
          <w:b/>
          <w:sz w:val="24"/>
          <w:szCs w:val="24"/>
        </w:rPr>
      </w:pPr>
    </w:p>
    <w:p w14:paraId="5DE38ED1" w14:textId="77777777" w:rsidR="00D5643B" w:rsidRPr="00447B55" w:rsidRDefault="00D5643B" w:rsidP="00E4283B">
      <w:pPr>
        <w:pStyle w:val="NoSpacing"/>
        <w:rPr>
          <w:rFonts w:asciiTheme="minorHAnsi" w:hAnsiTheme="minorHAnsi" w:cstheme="minorHAnsi"/>
          <w:b/>
          <w:sz w:val="24"/>
          <w:szCs w:val="24"/>
        </w:rPr>
      </w:pPr>
    </w:p>
    <w:p w14:paraId="7DEABDDD" w14:textId="77777777" w:rsidR="00D5643B" w:rsidRPr="00447B55" w:rsidRDefault="00D5643B" w:rsidP="00E4283B">
      <w:pPr>
        <w:pStyle w:val="NoSpacing"/>
        <w:rPr>
          <w:rFonts w:asciiTheme="minorHAnsi" w:hAnsiTheme="minorHAnsi" w:cstheme="minorHAnsi"/>
          <w:b/>
          <w:sz w:val="24"/>
          <w:szCs w:val="24"/>
        </w:rPr>
      </w:pPr>
    </w:p>
    <w:p w14:paraId="3182D49A" w14:textId="77777777" w:rsidR="00E4283B" w:rsidRPr="00447B55" w:rsidRDefault="00E4283B" w:rsidP="00E4283B">
      <w:pPr>
        <w:pStyle w:val="NoSpacing"/>
        <w:rPr>
          <w:rFonts w:asciiTheme="minorHAnsi" w:hAnsiTheme="minorHAnsi" w:cstheme="minorHAnsi"/>
          <w:sz w:val="24"/>
          <w:szCs w:val="24"/>
        </w:rPr>
      </w:pPr>
      <w:r w:rsidRPr="00447B55">
        <w:rPr>
          <w:rFonts w:asciiTheme="minorHAnsi" w:hAnsiTheme="minorHAnsi" w:cstheme="minorHAnsi"/>
          <w:b/>
          <w:sz w:val="24"/>
          <w:szCs w:val="24"/>
        </w:rPr>
        <w:t>MEDIA RELEASE:</w:t>
      </w:r>
    </w:p>
    <w:p w14:paraId="0322E19B" w14:textId="77777777" w:rsidR="00315BAF" w:rsidRPr="00447B55" w:rsidRDefault="00315BAF" w:rsidP="00E4283B">
      <w:pPr>
        <w:pStyle w:val="NoSpacing"/>
        <w:rPr>
          <w:rFonts w:asciiTheme="minorHAnsi" w:hAnsiTheme="minorHAnsi" w:cstheme="minorHAnsi"/>
          <w:sz w:val="24"/>
          <w:szCs w:val="24"/>
        </w:rPr>
      </w:pPr>
      <w:r w:rsidRPr="00447B55">
        <w:rPr>
          <w:rFonts w:asciiTheme="minorHAnsi" w:hAnsiTheme="minorHAnsi" w:cstheme="minorHAnsi"/>
          <w:sz w:val="24"/>
          <w:szCs w:val="24"/>
        </w:rPr>
        <w:t>Contact: David Schick</w:t>
      </w:r>
    </w:p>
    <w:p w14:paraId="6C3599A0" w14:textId="77777777" w:rsidR="00315BAF" w:rsidRPr="00447B55" w:rsidRDefault="00315BAF" w:rsidP="00E4283B">
      <w:pPr>
        <w:pStyle w:val="NoSpacing"/>
        <w:rPr>
          <w:rFonts w:asciiTheme="minorHAnsi" w:hAnsiTheme="minorHAnsi" w:cstheme="minorHAnsi"/>
          <w:sz w:val="24"/>
          <w:szCs w:val="24"/>
        </w:rPr>
      </w:pPr>
      <w:r w:rsidRPr="00447B55">
        <w:rPr>
          <w:rFonts w:asciiTheme="minorHAnsi" w:hAnsiTheme="minorHAnsi" w:cstheme="minorHAnsi"/>
          <w:sz w:val="24"/>
          <w:szCs w:val="24"/>
        </w:rPr>
        <w:t>The Lake County Alcohol, Drug Addiction and Mental Health Services (ADAMHS) Board</w:t>
      </w:r>
    </w:p>
    <w:p w14:paraId="5F53704F" w14:textId="77777777" w:rsidR="00315BAF" w:rsidRPr="00447B55" w:rsidRDefault="00315BAF" w:rsidP="00E4283B">
      <w:pPr>
        <w:pStyle w:val="NoSpacing"/>
        <w:rPr>
          <w:rFonts w:asciiTheme="minorHAnsi" w:hAnsiTheme="minorHAnsi" w:cstheme="minorHAnsi"/>
          <w:sz w:val="24"/>
          <w:szCs w:val="24"/>
        </w:rPr>
      </w:pPr>
      <w:r w:rsidRPr="00447B55">
        <w:rPr>
          <w:rFonts w:asciiTheme="minorHAnsi" w:hAnsiTheme="minorHAnsi" w:cstheme="minorHAnsi"/>
          <w:sz w:val="24"/>
          <w:szCs w:val="24"/>
        </w:rPr>
        <w:t>Phone: 440-350-2193</w:t>
      </w:r>
    </w:p>
    <w:p w14:paraId="1F0867BC" w14:textId="77777777" w:rsidR="00315BAF" w:rsidRPr="00447B55" w:rsidRDefault="00315BAF" w:rsidP="00E4283B">
      <w:pPr>
        <w:pStyle w:val="NoSpacing"/>
        <w:rPr>
          <w:rFonts w:asciiTheme="minorHAnsi" w:hAnsiTheme="minorHAnsi" w:cstheme="minorHAnsi"/>
          <w:sz w:val="24"/>
          <w:szCs w:val="24"/>
        </w:rPr>
      </w:pPr>
      <w:r w:rsidRPr="00447B55">
        <w:rPr>
          <w:rFonts w:asciiTheme="minorHAnsi" w:hAnsiTheme="minorHAnsi" w:cstheme="minorHAnsi"/>
          <w:sz w:val="24"/>
          <w:szCs w:val="24"/>
        </w:rPr>
        <w:t>Email: DSchick@LakeADAMHS.org</w:t>
      </w:r>
    </w:p>
    <w:p w14:paraId="20805364" w14:textId="77777777" w:rsidR="007A3EE0" w:rsidRPr="00447B55" w:rsidRDefault="007A3EE0" w:rsidP="00E4283B">
      <w:pPr>
        <w:pStyle w:val="NoSpacing"/>
        <w:rPr>
          <w:rFonts w:asciiTheme="minorHAnsi" w:hAnsiTheme="minorHAnsi" w:cstheme="minorHAnsi"/>
          <w:sz w:val="24"/>
          <w:szCs w:val="24"/>
        </w:rPr>
      </w:pPr>
    </w:p>
    <w:p w14:paraId="2D467C26" w14:textId="77777777" w:rsidR="009C42AE" w:rsidRPr="009C42AE" w:rsidRDefault="009C42AE" w:rsidP="009C42AE">
      <w:pPr>
        <w:pStyle w:val="NormalWeb"/>
        <w:rPr>
          <w:rFonts w:asciiTheme="minorHAnsi" w:hAnsiTheme="minorHAnsi" w:cstheme="minorHAnsi"/>
        </w:rPr>
      </w:pPr>
      <w:r w:rsidRPr="009C42AE">
        <w:rPr>
          <w:rFonts w:asciiTheme="minorHAnsi" w:hAnsiTheme="minorHAnsi" w:cstheme="minorHAnsi"/>
          <w:b/>
          <w:bCs/>
        </w:rPr>
        <w:t>FOR IMMEDIATE RELEASE</w:t>
      </w:r>
    </w:p>
    <w:p w14:paraId="04158165" w14:textId="77777777" w:rsidR="009C42AE" w:rsidRPr="009C42AE" w:rsidRDefault="009C42AE" w:rsidP="009C42AE">
      <w:pPr>
        <w:pStyle w:val="NormalWeb"/>
        <w:rPr>
          <w:rFonts w:asciiTheme="minorHAnsi" w:hAnsiTheme="minorHAnsi" w:cstheme="minorHAnsi"/>
        </w:rPr>
      </w:pPr>
      <w:r w:rsidRPr="009C42AE">
        <w:rPr>
          <w:rFonts w:asciiTheme="minorHAnsi" w:hAnsiTheme="minorHAnsi" w:cstheme="minorHAnsi"/>
          <w:b/>
          <w:bCs/>
        </w:rPr>
        <w:t>Local Prevention and Recovery Efforts Show Strong Community Impact in Lake County</w:t>
      </w:r>
    </w:p>
    <w:p w14:paraId="4811AD06" w14:textId="77777777" w:rsidR="009C42AE" w:rsidRPr="009C42AE" w:rsidRDefault="009C42AE" w:rsidP="009C42AE">
      <w:pPr>
        <w:pStyle w:val="NormalWeb"/>
        <w:rPr>
          <w:rFonts w:asciiTheme="minorHAnsi" w:hAnsiTheme="minorHAnsi" w:cstheme="minorHAnsi"/>
        </w:rPr>
      </w:pPr>
      <w:r w:rsidRPr="009C42AE">
        <w:rPr>
          <w:rFonts w:asciiTheme="minorHAnsi" w:hAnsiTheme="minorHAnsi" w:cstheme="minorHAnsi"/>
          <w:i/>
          <w:iCs/>
        </w:rPr>
        <w:t>CAP Scorecard Results (2023–2025) Highlight Progress in Overdose Prevention, Workforce Growth, and Access to Care</w:t>
      </w:r>
    </w:p>
    <w:p w14:paraId="4C8ADE2E" w14:textId="5D1C8ED4" w:rsidR="001A7FFC" w:rsidRPr="001A7FFC" w:rsidRDefault="001A7FFC" w:rsidP="001A7FFC">
      <w:pPr>
        <w:pStyle w:val="NormalWeb"/>
        <w:rPr>
          <w:rFonts w:asciiTheme="minorHAnsi" w:hAnsiTheme="minorHAnsi" w:cstheme="minorHAnsi"/>
        </w:rPr>
      </w:pPr>
      <w:r w:rsidRPr="001A7FFC">
        <w:rPr>
          <w:rFonts w:asciiTheme="minorHAnsi" w:hAnsiTheme="minorHAnsi" w:cstheme="minorHAnsi"/>
        </w:rPr>
        <w:t>Mentor, OH — The Lake County Alcohol, Drug Addiction and Mental Health Services (ADAMHS) Board has released outcome data from its 2023–2025 Community A</w:t>
      </w:r>
      <w:r w:rsidR="003F4E89">
        <w:rPr>
          <w:rFonts w:asciiTheme="minorHAnsi" w:hAnsiTheme="minorHAnsi" w:cstheme="minorHAnsi"/>
        </w:rPr>
        <w:t xml:space="preserve">ssessment </w:t>
      </w:r>
      <w:r w:rsidR="00522FE2">
        <w:rPr>
          <w:rFonts w:asciiTheme="minorHAnsi" w:hAnsiTheme="minorHAnsi" w:cstheme="minorHAnsi"/>
        </w:rPr>
        <w:t xml:space="preserve">&amp; </w:t>
      </w:r>
      <w:r w:rsidRPr="001A7FFC">
        <w:rPr>
          <w:rFonts w:asciiTheme="minorHAnsi" w:hAnsiTheme="minorHAnsi" w:cstheme="minorHAnsi"/>
        </w:rPr>
        <w:t>Plan (CAP), showing measurable progress in overdose prevention, peer support services, access to care, and child safety across the county.</w:t>
      </w:r>
    </w:p>
    <w:p w14:paraId="067A73C4" w14:textId="0D5A9C8C" w:rsidR="001A7FFC" w:rsidRPr="001A7FFC" w:rsidRDefault="001A7FFC" w:rsidP="001A7FFC">
      <w:pPr>
        <w:pStyle w:val="NormalWeb"/>
        <w:rPr>
          <w:rFonts w:asciiTheme="minorHAnsi" w:hAnsiTheme="minorHAnsi" w:cstheme="minorHAnsi"/>
        </w:rPr>
      </w:pPr>
      <w:r w:rsidRPr="00332BE0">
        <w:rPr>
          <w:rFonts w:asciiTheme="minorHAnsi" w:hAnsiTheme="minorHAnsi" w:cstheme="minorHAnsi"/>
        </w:rPr>
        <w:t>Under Ohio law, local ADAMHS Boards must submit a Community A</w:t>
      </w:r>
      <w:r w:rsidR="009A6AA8" w:rsidRPr="00332BE0">
        <w:rPr>
          <w:rFonts w:asciiTheme="minorHAnsi" w:hAnsiTheme="minorHAnsi" w:cstheme="minorHAnsi"/>
        </w:rPr>
        <w:t>ssessment &amp;</w:t>
      </w:r>
      <w:r w:rsidRPr="00332BE0">
        <w:rPr>
          <w:rFonts w:asciiTheme="minorHAnsi" w:hAnsiTheme="minorHAnsi" w:cstheme="minorHAnsi"/>
        </w:rPr>
        <w:t xml:space="preserve"> Plan</w:t>
      </w:r>
      <w:r w:rsidRPr="001A7FFC">
        <w:rPr>
          <w:rFonts w:asciiTheme="minorHAnsi" w:hAnsiTheme="minorHAnsi" w:cstheme="minorHAnsi"/>
        </w:rPr>
        <w:t xml:space="preserve"> to the Ohio Department of Behavioral Health (DBH) that identifies community needs and outlines priorities for prevention, treatment, and recovery support. The Lake County ADAMHS Board’s latest scorecard demonstrates how those efforts are making a difference locally.</w:t>
      </w:r>
    </w:p>
    <w:p w14:paraId="22B7CCA5" w14:textId="77777777" w:rsidR="001A7FFC" w:rsidRPr="001A7FFC" w:rsidRDefault="001A7FFC" w:rsidP="001A7FFC">
      <w:pPr>
        <w:pStyle w:val="NormalWeb"/>
        <w:rPr>
          <w:rFonts w:asciiTheme="minorHAnsi" w:hAnsiTheme="minorHAnsi" w:cstheme="minorHAnsi"/>
        </w:rPr>
      </w:pPr>
      <w:r w:rsidRPr="001A7FFC">
        <w:rPr>
          <w:rFonts w:asciiTheme="minorHAnsi" w:hAnsiTheme="minorHAnsi" w:cstheme="minorHAnsi"/>
        </w:rPr>
        <w:t>Over the three-year period, the Board exceeded key goals tied to overdose prevention and peer support, while also seeing encouraging improvements in insurance coverage and family stability.</w:t>
      </w:r>
    </w:p>
    <w:p w14:paraId="00329064" w14:textId="77777777" w:rsidR="001A7FFC" w:rsidRPr="001A7FFC" w:rsidRDefault="001A7FFC" w:rsidP="001A7FFC">
      <w:pPr>
        <w:pStyle w:val="NormalWeb"/>
        <w:rPr>
          <w:rFonts w:asciiTheme="minorHAnsi" w:hAnsiTheme="minorHAnsi" w:cstheme="minorHAnsi"/>
        </w:rPr>
      </w:pPr>
      <w:r w:rsidRPr="001A7FFC">
        <w:rPr>
          <w:rFonts w:asciiTheme="minorHAnsi" w:hAnsiTheme="minorHAnsi" w:cstheme="minorHAnsi"/>
        </w:rPr>
        <w:t>Among the most significant findings:</w:t>
      </w:r>
    </w:p>
    <w:p w14:paraId="2ED9F384" w14:textId="77777777" w:rsidR="001A7FFC" w:rsidRPr="001A7FFC" w:rsidRDefault="001A7FFC" w:rsidP="001A7FFC">
      <w:pPr>
        <w:pStyle w:val="NormalWeb"/>
        <w:rPr>
          <w:rFonts w:asciiTheme="minorHAnsi" w:hAnsiTheme="minorHAnsi" w:cstheme="minorHAnsi"/>
        </w:rPr>
      </w:pPr>
      <w:r w:rsidRPr="001A7FFC">
        <w:rPr>
          <w:rFonts w:asciiTheme="minorHAnsi" w:hAnsiTheme="minorHAnsi" w:cstheme="minorHAnsi"/>
        </w:rPr>
        <w:t xml:space="preserve">Overdose prevention efforts surpassed expectations, with 1,293 naloxone kits distributed throughout the community—exceeding the original goal of 1,200. The county also made major strides in expanding its peer support workforce. While the three-year goal was to train 10 </w:t>
      </w:r>
      <w:proofErr w:type="gramStart"/>
      <w:r w:rsidRPr="001A7FFC">
        <w:rPr>
          <w:rFonts w:asciiTheme="minorHAnsi" w:hAnsiTheme="minorHAnsi" w:cstheme="minorHAnsi"/>
        </w:rPr>
        <w:t>peer</w:t>
      </w:r>
      <w:proofErr w:type="gramEnd"/>
      <w:r w:rsidRPr="001A7FFC">
        <w:rPr>
          <w:rFonts w:asciiTheme="minorHAnsi" w:hAnsiTheme="minorHAnsi" w:cstheme="minorHAnsi"/>
        </w:rPr>
        <w:t xml:space="preserve"> supporters, a total of 35 were trained, including 17 in 2025 alone.</w:t>
      </w:r>
    </w:p>
    <w:p w14:paraId="7A5FE8B7" w14:textId="77777777" w:rsidR="001A7FFC" w:rsidRPr="001A7FFC" w:rsidRDefault="001A7FFC" w:rsidP="001A7FFC">
      <w:pPr>
        <w:pStyle w:val="NormalWeb"/>
        <w:rPr>
          <w:rFonts w:asciiTheme="minorHAnsi" w:hAnsiTheme="minorHAnsi" w:cstheme="minorHAnsi"/>
        </w:rPr>
      </w:pPr>
      <w:r w:rsidRPr="001A7FFC">
        <w:rPr>
          <w:rFonts w:asciiTheme="minorHAnsi" w:hAnsiTheme="minorHAnsi" w:cstheme="minorHAnsi"/>
        </w:rPr>
        <w:t>Access to care improved as the percentage of uninsured adults declined from 6.5% to 4.9%. Child safety outcomes also showed strong improvement, with only one child removed from their home in 2025 due to parental substance use.</w:t>
      </w:r>
    </w:p>
    <w:p w14:paraId="4C6FB3EF" w14:textId="04D04066" w:rsidR="001A7FFC" w:rsidRPr="001A7FFC" w:rsidRDefault="001A7FFC" w:rsidP="001A7FFC">
      <w:pPr>
        <w:pStyle w:val="NormalWeb"/>
        <w:rPr>
          <w:rFonts w:asciiTheme="minorHAnsi" w:hAnsiTheme="minorHAnsi" w:cstheme="minorHAnsi"/>
        </w:rPr>
      </w:pPr>
      <w:r w:rsidRPr="001A7FFC">
        <w:rPr>
          <w:rFonts w:asciiTheme="minorHAnsi" w:hAnsiTheme="minorHAnsi" w:cstheme="minorHAnsi"/>
        </w:rPr>
        <w:lastRenderedPageBreak/>
        <w:t xml:space="preserve">Although referrals to Child Protective Services increased </w:t>
      </w:r>
      <w:r w:rsidR="009A6AA8">
        <w:rPr>
          <w:rFonts w:asciiTheme="minorHAnsi" w:hAnsiTheme="minorHAnsi" w:cstheme="minorHAnsi"/>
        </w:rPr>
        <w:t>slightly</w:t>
      </w:r>
      <w:r w:rsidRPr="001A7FFC">
        <w:rPr>
          <w:rFonts w:asciiTheme="minorHAnsi" w:hAnsiTheme="minorHAnsi" w:cstheme="minorHAnsi"/>
        </w:rPr>
        <w:t xml:space="preserve">, the total remains far below the high </w:t>
      </w:r>
      <w:r w:rsidR="009A6AA8">
        <w:rPr>
          <w:rFonts w:asciiTheme="minorHAnsi" w:hAnsiTheme="minorHAnsi" w:cstheme="minorHAnsi"/>
        </w:rPr>
        <w:t>in 2023</w:t>
      </w:r>
      <w:r w:rsidRPr="001A7FFC">
        <w:rPr>
          <w:rFonts w:asciiTheme="minorHAnsi" w:hAnsiTheme="minorHAnsi" w:cstheme="minorHAnsi"/>
        </w:rPr>
        <w:t xml:space="preserve"> and well under the three-year target of 250.</w:t>
      </w:r>
    </w:p>
    <w:p w14:paraId="7456B09D" w14:textId="07A44BB9" w:rsidR="001A7FFC" w:rsidRPr="001A7FFC" w:rsidRDefault="001A7FFC" w:rsidP="001A7FFC">
      <w:pPr>
        <w:pStyle w:val="NormalWeb"/>
        <w:rPr>
          <w:rFonts w:asciiTheme="minorHAnsi" w:hAnsiTheme="minorHAnsi" w:cstheme="minorHAnsi"/>
        </w:rPr>
      </w:pPr>
      <w:r w:rsidRPr="001A7FFC">
        <w:rPr>
          <w:rFonts w:asciiTheme="minorHAnsi" w:hAnsiTheme="minorHAnsi" w:cstheme="minorHAnsi"/>
        </w:rPr>
        <w:t xml:space="preserve">Some community health indicators remained </w:t>
      </w:r>
      <w:r>
        <w:rPr>
          <w:rFonts w:asciiTheme="minorHAnsi" w:hAnsiTheme="minorHAnsi" w:cstheme="minorHAnsi"/>
        </w:rPr>
        <w:t>unchanged</w:t>
      </w:r>
      <w:r w:rsidRPr="001A7FFC">
        <w:rPr>
          <w:rFonts w:asciiTheme="minorHAnsi" w:hAnsiTheme="minorHAnsi" w:cstheme="minorHAnsi"/>
        </w:rPr>
        <w:t xml:space="preserve">, including youth illicit drug use, adult depression, heavy and binge drinking, and adult poor mental health days. </w:t>
      </w:r>
      <w:r>
        <w:rPr>
          <w:rFonts w:asciiTheme="minorHAnsi" w:hAnsiTheme="minorHAnsi" w:cstheme="minorHAnsi"/>
        </w:rPr>
        <w:t xml:space="preserve">Daniel Rowles, </w:t>
      </w:r>
      <w:r w:rsidRPr="001A7FFC">
        <w:rPr>
          <w:rFonts w:asciiTheme="minorHAnsi" w:hAnsiTheme="minorHAnsi" w:cstheme="minorHAnsi"/>
        </w:rPr>
        <w:t>Director of Quality &amp; Clinical Operations</w:t>
      </w:r>
      <w:r>
        <w:rPr>
          <w:rFonts w:asciiTheme="minorHAnsi" w:hAnsiTheme="minorHAnsi" w:cstheme="minorHAnsi"/>
        </w:rPr>
        <w:t xml:space="preserve"> </w:t>
      </w:r>
      <w:r w:rsidR="009A6AA8">
        <w:rPr>
          <w:rFonts w:asciiTheme="minorHAnsi" w:hAnsiTheme="minorHAnsi" w:cstheme="minorHAnsi"/>
        </w:rPr>
        <w:t>stated,</w:t>
      </w:r>
      <w:r>
        <w:rPr>
          <w:rFonts w:asciiTheme="minorHAnsi" w:hAnsiTheme="minorHAnsi" w:cstheme="minorHAnsi"/>
        </w:rPr>
        <w:t xml:space="preserve"> “N</w:t>
      </w:r>
      <w:r w:rsidRPr="001A7FFC">
        <w:rPr>
          <w:rFonts w:asciiTheme="minorHAnsi" w:hAnsiTheme="minorHAnsi" w:cstheme="minorHAnsi"/>
        </w:rPr>
        <w:t>ote that stability is meaningful, particularly as many communities nationwide are experiencing sharp increases in behavioral health concerns.</w:t>
      </w:r>
      <w:r>
        <w:rPr>
          <w:rFonts w:asciiTheme="minorHAnsi" w:hAnsiTheme="minorHAnsi" w:cstheme="minorHAnsi"/>
        </w:rPr>
        <w:t>”</w:t>
      </w:r>
    </w:p>
    <w:p w14:paraId="3CC25A3E" w14:textId="0D398CAA" w:rsidR="001A7FFC" w:rsidRPr="001A7FFC" w:rsidRDefault="009A6AA8" w:rsidP="001A7FFC">
      <w:pPr>
        <w:pStyle w:val="NormalWeb"/>
        <w:rPr>
          <w:rFonts w:asciiTheme="minorHAnsi" w:hAnsiTheme="minorHAnsi" w:cstheme="minorHAnsi"/>
        </w:rPr>
      </w:pPr>
      <w:r w:rsidRPr="00332BE0">
        <w:rPr>
          <w:rFonts w:asciiTheme="minorHAnsi" w:hAnsiTheme="minorHAnsi" w:cstheme="minorHAnsi"/>
        </w:rPr>
        <w:t>Among pregnant women with substance use disorders</w:t>
      </w:r>
      <w:r w:rsidR="001A7FFC" w:rsidRPr="00332BE0">
        <w:rPr>
          <w:rFonts w:asciiTheme="minorHAnsi" w:hAnsiTheme="minorHAnsi" w:cstheme="minorHAnsi"/>
        </w:rPr>
        <w:t xml:space="preserve">, 101 pregnant women and mothers were screened, with 24 admitted for </w:t>
      </w:r>
      <w:r w:rsidRPr="00332BE0">
        <w:rPr>
          <w:rFonts w:asciiTheme="minorHAnsi" w:hAnsiTheme="minorHAnsi" w:cstheme="minorHAnsi"/>
        </w:rPr>
        <w:t>residential treatment</w:t>
      </w:r>
      <w:r w:rsidR="001A7FFC" w:rsidRPr="00332BE0">
        <w:rPr>
          <w:rFonts w:asciiTheme="minorHAnsi" w:hAnsiTheme="minorHAnsi" w:cstheme="minorHAnsi"/>
        </w:rPr>
        <w:t>. While</w:t>
      </w:r>
      <w:r w:rsidR="001A7FFC" w:rsidRPr="001A7FFC">
        <w:rPr>
          <w:rFonts w:asciiTheme="minorHAnsi" w:hAnsiTheme="minorHAnsi" w:cstheme="minorHAnsi"/>
        </w:rPr>
        <w:t xml:space="preserve"> this fell short of the projected 50, the data highlights ongoing barriers such as housing, childcare, and transportation that affect access to treatment.</w:t>
      </w:r>
    </w:p>
    <w:p w14:paraId="070CC2E3" w14:textId="06A94B7E" w:rsidR="001A7FFC" w:rsidRPr="001A7FFC" w:rsidRDefault="001A7FFC" w:rsidP="001A7FFC">
      <w:pPr>
        <w:pStyle w:val="NormalWeb"/>
        <w:rPr>
          <w:rFonts w:asciiTheme="minorHAnsi" w:hAnsiTheme="minorHAnsi" w:cstheme="minorHAnsi"/>
        </w:rPr>
      </w:pPr>
      <w:r w:rsidRPr="001A7FFC">
        <w:rPr>
          <w:rFonts w:asciiTheme="minorHAnsi" w:hAnsiTheme="minorHAnsi" w:cstheme="minorHAnsi"/>
        </w:rPr>
        <w:t xml:space="preserve">“These numbers show that our community is working—especially in lifesaving overdose prevention, peer support, and child safety,” said </w:t>
      </w:r>
      <w:r>
        <w:rPr>
          <w:rFonts w:asciiTheme="minorHAnsi" w:hAnsiTheme="minorHAnsi" w:cstheme="minorHAnsi"/>
        </w:rPr>
        <w:t>Rowles</w:t>
      </w:r>
      <w:r w:rsidRPr="001A7FFC">
        <w:rPr>
          <w:rFonts w:asciiTheme="minorHAnsi" w:hAnsiTheme="minorHAnsi" w:cstheme="minorHAnsi"/>
        </w:rPr>
        <w:t>. “At the same time, the data reminds us that prevention and mental health support must remain a long-term priority.”</w:t>
      </w:r>
    </w:p>
    <w:p w14:paraId="0F9D2116" w14:textId="5FB5C8B5" w:rsidR="001A7FFC" w:rsidRPr="001A7FFC" w:rsidRDefault="001A7FFC" w:rsidP="001A7FFC">
      <w:pPr>
        <w:pStyle w:val="NormalWeb"/>
        <w:rPr>
          <w:rFonts w:asciiTheme="minorHAnsi" w:hAnsiTheme="minorHAnsi" w:cstheme="minorHAnsi"/>
        </w:rPr>
      </w:pPr>
      <w:r w:rsidRPr="001A7FFC">
        <w:rPr>
          <w:rFonts w:asciiTheme="minorHAnsi" w:hAnsiTheme="minorHAnsi" w:cstheme="minorHAnsi"/>
        </w:rPr>
        <w:t xml:space="preserve">The Lake </w:t>
      </w:r>
      <w:r>
        <w:rPr>
          <w:rFonts w:asciiTheme="minorHAnsi" w:hAnsiTheme="minorHAnsi" w:cstheme="minorHAnsi"/>
        </w:rPr>
        <w:t xml:space="preserve">ADAMHS Board and Ohio DBH </w:t>
      </w:r>
      <w:r w:rsidRPr="001A7FFC">
        <w:rPr>
          <w:rFonts w:asciiTheme="minorHAnsi" w:hAnsiTheme="minorHAnsi" w:cstheme="minorHAnsi"/>
        </w:rPr>
        <w:t>will use the CAP results to guide future strategies and strengthen partnerships across prevention, treatment, and recovery systems.</w:t>
      </w:r>
    </w:p>
    <w:p w14:paraId="1A0AF953" w14:textId="5A0A1EB4" w:rsidR="001A7FFC" w:rsidRDefault="001A7FFC" w:rsidP="001A7FFC">
      <w:pPr>
        <w:pStyle w:val="NormalWeb"/>
        <w:rPr>
          <w:rFonts w:asciiTheme="minorHAnsi" w:hAnsiTheme="minorHAnsi" w:cstheme="minorHAnsi"/>
        </w:rPr>
      </w:pPr>
      <w:r w:rsidRPr="001A7FFC">
        <w:rPr>
          <w:rFonts w:asciiTheme="minorHAnsi" w:hAnsiTheme="minorHAnsi" w:cstheme="minorHAnsi"/>
        </w:rPr>
        <w:t xml:space="preserve">For more information, contact </w:t>
      </w:r>
      <w:r w:rsidRPr="001A7FFC">
        <w:rPr>
          <w:rFonts w:asciiTheme="minorHAnsi" w:hAnsiTheme="minorHAnsi" w:cstheme="minorHAnsi"/>
          <w:b/>
          <w:bCs/>
        </w:rPr>
        <w:t>David Schick</w:t>
      </w:r>
      <w:r w:rsidRPr="001A7FFC">
        <w:rPr>
          <w:rFonts w:asciiTheme="minorHAnsi" w:hAnsiTheme="minorHAnsi" w:cstheme="minorHAnsi"/>
        </w:rPr>
        <w:t xml:space="preserve"> at the Lake County ADAMHS Board at </w:t>
      </w:r>
      <w:r w:rsidRPr="001A7FFC">
        <w:rPr>
          <w:rFonts w:asciiTheme="minorHAnsi" w:hAnsiTheme="minorHAnsi" w:cstheme="minorHAnsi"/>
          <w:b/>
          <w:bCs/>
        </w:rPr>
        <w:t>440-350-2193</w:t>
      </w:r>
      <w:r w:rsidRPr="001A7FFC">
        <w:rPr>
          <w:rFonts w:asciiTheme="minorHAnsi" w:hAnsiTheme="minorHAnsi" w:cstheme="minorHAnsi"/>
        </w:rPr>
        <w:t xml:space="preserve"> or </w:t>
      </w:r>
      <w:hyperlink r:id="rId10" w:history="1">
        <w:r w:rsidRPr="001A7FFC">
          <w:rPr>
            <w:rStyle w:val="Hyperlink"/>
            <w:rFonts w:asciiTheme="minorHAnsi" w:hAnsiTheme="minorHAnsi" w:cstheme="minorHAnsi"/>
            <w:b/>
            <w:bCs/>
          </w:rPr>
          <w:t>DSchick@LakeADAMHS.org</w:t>
        </w:r>
      </w:hyperlink>
      <w:r w:rsidRPr="001A7FFC">
        <w:rPr>
          <w:rFonts w:asciiTheme="minorHAnsi" w:hAnsiTheme="minorHAnsi" w:cstheme="minorHAnsi"/>
        </w:rPr>
        <w:t>.</w:t>
      </w:r>
    </w:p>
    <w:p w14:paraId="413EA776" w14:textId="3C99CCAA" w:rsidR="001A7FFC" w:rsidRPr="001A7FFC" w:rsidRDefault="001A7FFC" w:rsidP="001A7FFC">
      <w:pPr>
        <w:pStyle w:val="NoSpacing"/>
        <w:rPr>
          <w:iCs/>
        </w:rPr>
      </w:pPr>
      <w:r w:rsidRPr="001A7FFC">
        <w:rPr>
          <w:b/>
          <w:bCs/>
          <w:iCs/>
        </w:rPr>
        <w:t>Caption:</w:t>
      </w:r>
      <w:r w:rsidRPr="001A7FFC">
        <w:rPr>
          <w:iCs/>
        </w:rPr>
        <w:t xml:space="preserve"> </w:t>
      </w:r>
      <w:r w:rsidR="004F50D6" w:rsidRPr="004F50D6">
        <w:rPr>
          <w:iCs/>
        </w:rPr>
        <w:t>OPUS 216 performs at Lake County’s first “Concert of Hope” on Overdose Awareness Day (August 31), honoring lives lost and celebrating recovery while promoting awareness of substance use, overdose prevention, and local support services.</w:t>
      </w:r>
    </w:p>
    <w:p w14:paraId="05765715" w14:textId="27F77D79" w:rsidR="001A7FFC" w:rsidRPr="00AC37B4" w:rsidRDefault="001A7FFC" w:rsidP="001A7FFC">
      <w:pPr>
        <w:pStyle w:val="NoSpacing"/>
        <w:rPr>
          <w:i/>
        </w:rPr>
      </w:pPr>
      <w:r>
        <w:rPr>
          <w:rFonts w:asciiTheme="minorHAnsi" w:hAnsiTheme="minorHAnsi" w:cstheme="minorHAnsi"/>
          <w:noProof/>
        </w:rPr>
        <w:drawing>
          <wp:inline distT="0" distB="0" distL="0" distR="0" wp14:anchorId="5C955150" wp14:editId="675D5967">
            <wp:extent cx="4772025" cy="3181350"/>
            <wp:effectExtent l="0" t="0" r="9525" b="0"/>
            <wp:docPr id="1859605984" name="Picture 185960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very Concert 2025, Lake ADAMHS.JPG"/>
                    <pic:cNvPicPr/>
                  </pic:nvPicPr>
                  <pic:blipFill>
                    <a:blip r:embed="rId11"/>
                    <a:stretch>
                      <a:fillRect/>
                    </a:stretch>
                  </pic:blipFill>
                  <pic:spPr>
                    <a:xfrm>
                      <a:off x="0" y="0"/>
                      <a:ext cx="4772312" cy="3181541"/>
                    </a:xfrm>
                    <a:prstGeom prst="rect">
                      <a:avLst/>
                    </a:prstGeom>
                  </pic:spPr>
                </pic:pic>
              </a:graphicData>
            </a:graphic>
          </wp:inline>
        </w:drawing>
      </w:r>
    </w:p>
    <w:p w14:paraId="6B722612" w14:textId="77777777" w:rsidR="001A7FFC" w:rsidRDefault="001A7FFC" w:rsidP="001A7FFC">
      <w:pPr>
        <w:pStyle w:val="NormalWeb"/>
        <w:rPr>
          <w:rFonts w:asciiTheme="minorHAnsi" w:hAnsiTheme="minorHAnsi" w:cstheme="minorHAnsi"/>
        </w:rPr>
      </w:pPr>
    </w:p>
    <w:p w14:paraId="3C551CA0" w14:textId="52815A91" w:rsidR="001A7FFC" w:rsidRPr="00447B55" w:rsidRDefault="001A7FFC" w:rsidP="001A7FFC">
      <w:pPr>
        <w:pStyle w:val="NoSpacing"/>
        <w:rPr>
          <w:rFonts w:asciiTheme="minorHAnsi" w:hAnsiTheme="minorHAnsi" w:cstheme="minorHAnsi"/>
          <w:sz w:val="24"/>
          <w:szCs w:val="24"/>
        </w:rPr>
      </w:pPr>
      <w:r w:rsidRPr="00D6228C">
        <w:rPr>
          <w:b/>
        </w:rPr>
        <w:lastRenderedPageBreak/>
        <w:t>Caption:</w:t>
      </w:r>
      <w:r>
        <w:t xml:space="preserve"> </w:t>
      </w:r>
      <w:r w:rsidR="004F50D6" w:rsidRPr="004F50D6">
        <w:t>Sandra Tenkku of the Lake County ADAMHS Board speaks with residents at the Wickliffe Senior Center, sharing information on prevention, treatment, and support services. Older adults are a growing population in Lake County, and outreach efforts like this help ensure seniors know help and resources are available.</w:t>
      </w:r>
    </w:p>
    <w:p w14:paraId="555D519F" w14:textId="77777777" w:rsidR="00BA741C" w:rsidRPr="00447B55" w:rsidRDefault="00BA741C" w:rsidP="008C4397">
      <w:pPr>
        <w:pStyle w:val="NormalWeb"/>
        <w:rPr>
          <w:rFonts w:asciiTheme="minorHAnsi" w:hAnsiTheme="minorHAnsi" w:cstheme="minorHAnsi"/>
        </w:rPr>
      </w:pPr>
      <w:r>
        <w:rPr>
          <w:rFonts w:asciiTheme="minorHAnsi" w:hAnsiTheme="minorHAnsi" w:cstheme="minorHAnsi"/>
          <w:noProof/>
        </w:rPr>
        <w:drawing>
          <wp:inline distT="0" distB="0" distL="0" distR="0" wp14:anchorId="204E9642" wp14:editId="01E734DA">
            <wp:extent cx="4654476" cy="34908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icide Prevention Day. Sept. 10.2025.jpg"/>
                    <pic:cNvPicPr/>
                  </pic:nvPicPr>
                  <pic:blipFill>
                    <a:blip r:embed="rId12"/>
                    <a:stretch>
                      <a:fillRect/>
                    </a:stretch>
                  </pic:blipFill>
                  <pic:spPr>
                    <a:xfrm>
                      <a:off x="0" y="0"/>
                      <a:ext cx="4669105" cy="3501829"/>
                    </a:xfrm>
                    <a:prstGeom prst="rect">
                      <a:avLst/>
                    </a:prstGeom>
                  </pic:spPr>
                </pic:pic>
              </a:graphicData>
            </a:graphic>
          </wp:inline>
        </w:drawing>
      </w:r>
    </w:p>
    <w:sectPr w:rsidR="00BA741C" w:rsidRPr="00447B55" w:rsidSect="005F2451">
      <w:headerReference w:type="default" r:id="rId13"/>
      <w:headerReference w:type="first" r:id="rId14"/>
      <w:pgSz w:w="12240" w:h="15840"/>
      <w:pgMar w:top="1440" w:right="1080" w:bottom="1080" w:left="1080" w:header="36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FA80C" w14:textId="77777777" w:rsidR="00606F35" w:rsidRDefault="00606F35">
      <w:r>
        <w:separator/>
      </w:r>
    </w:p>
  </w:endnote>
  <w:endnote w:type="continuationSeparator" w:id="0">
    <w:p w14:paraId="26125214" w14:textId="77777777" w:rsidR="00606F35" w:rsidRDefault="0060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044E8" w14:textId="77777777" w:rsidR="00606F35" w:rsidRDefault="00606F35">
      <w:r>
        <w:separator/>
      </w:r>
    </w:p>
  </w:footnote>
  <w:footnote w:type="continuationSeparator" w:id="0">
    <w:p w14:paraId="45B8ADAE" w14:textId="77777777" w:rsidR="00606F35" w:rsidRDefault="0060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5834A" w14:textId="77777777" w:rsidR="003C2520" w:rsidRDefault="00452384">
    <w:pPr>
      <w:pStyle w:val="Header"/>
      <w:jc w:val="right"/>
    </w:pPr>
    <w:r>
      <w:rPr>
        <w:noProof/>
      </w:rPr>
      <w:drawing>
        <wp:anchor distT="0" distB="0" distL="114300" distR="114300" simplePos="0" relativeHeight="251671552" behindDoc="1" locked="0" layoutInCell="1" allowOverlap="1" wp14:anchorId="220652E1" wp14:editId="67A64B8A">
          <wp:simplePos x="0" y="0"/>
          <wp:positionH relativeFrom="column">
            <wp:posOffset>-704850</wp:posOffset>
          </wp:positionH>
          <wp:positionV relativeFrom="paragraph">
            <wp:posOffset>-260985</wp:posOffset>
          </wp:positionV>
          <wp:extent cx="7810500" cy="10100310"/>
          <wp:effectExtent l="0" t="0" r="0" b="0"/>
          <wp:wrapNone/>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00310"/>
                  </a:xfrm>
                  <a:prstGeom prst="rect">
                    <a:avLst/>
                  </a:prstGeom>
                  <a:noFill/>
                </pic:spPr>
              </pic:pic>
            </a:graphicData>
          </a:graphic>
          <wp14:sizeRelH relativeFrom="page">
            <wp14:pctWidth>0</wp14:pctWidth>
          </wp14:sizeRelH>
          <wp14:sizeRelV relativeFrom="page">
            <wp14:pctHeight>0</wp14:pctHeight>
          </wp14:sizeRelV>
        </wp:anchor>
      </w:drawing>
    </w:r>
  </w:p>
  <w:p w14:paraId="4EEA7524" w14:textId="77777777" w:rsidR="003C2520" w:rsidRDefault="003C2520" w:rsidP="003C2520">
    <w:pPr>
      <w:pStyle w:val="Header"/>
      <w:jc w:val="right"/>
    </w:pPr>
  </w:p>
  <w:p w14:paraId="139CB5F4" w14:textId="77777777" w:rsidR="003C2520" w:rsidRDefault="003C2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B7ED" w14:textId="77777777" w:rsidR="003C2520" w:rsidRDefault="00452384">
    <w:pPr>
      <w:pStyle w:val="Header"/>
    </w:pPr>
    <w:r>
      <w:rPr>
        <w:noProof/>
      </w:rPr>
      <w:drawing>
        <wp:anchor distT="0" distB="0" distL="114300" distR="114300" simplePos="0" relativeHeight="251669504" behindDoc="1" locked="0" layoutInCell="1" allowOverlap="1" wp14:anchorId="71ACEA1C" wp14:editId="119E337A">
          <wp:simplePos x="0" y="0"/>
          <wp:positionH relativeFrom="column">
            <wp:posOffset>-707390</wp:posOffset>
          </wp:positionH>
          <wp:positionV relativeFrom="paragraph">
            <wp:posOffset>-286385</wp:posOffset>
          </wp:positionV>
          <wp:extent cx="7832090" cy="10127615"/>
          <wp:effectExtent l="0" t="0" r="0" b="0"/>
          <wp:wrapNone/>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2090" cy="101276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C2DD0"/>
    <w:multiLevelType w:val="hybridMultilevel"/>
    <w:tmpl w:val="995A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05A36"/>
    <w:multiLevelType w:val="hybridMultilevel"/>
    <w:tmpl w:val="4A4A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B73959"/>
    <w:multiLevelType w:val="multilevel"/>
    <w:tmpl w:val="AA04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A1808"/>
    <w:multiLevelType w:val="hybridMultilevel"/>
    <w:tmpl w:val="2A9AA574"/>
    <w:lvl w:ilvl="0" w:tplc="CE2A9B6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7D64D0F"/>
    <w:multiLevelType w:val="hybridMultilevel"/>
    <w:tmpl w:val="208AC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170854"/>
    <w:multiLevelType w:val="multilevel"/>
    <w:tmpl w:val="46D8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D25871"/>
    <w:multiLevelType w:val="hybridMultilevel"/>
    <w:tmpl w:val="D4D8E4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7B01B7"/>
    <w:multiLevelType w:val="multilevel"/>
    <w:tmpl w:val="00E4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6477A2"/>
    <w:multiLevelType w:val="hybridMultilevel"/>
    <w:tmpl w:val="9D043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E50A31"/>
    <w:multiLevelType w:val="hybridMultilevel"/>
    <w:tmpl w:val="52D2D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2666242">
    <w:abstractNumId w:val="3"/>
  </w:num>
  <w:num w:numId="2" w16cid:durableId="1817457164">
    <w:abstractNumId w:val="4"/>
  </w:num>
  <w:num w:numId="3" w16cid:durableId="937104002">
    <w:abstractNumId w:val="9"/>
  </w:num>
  <w:num w:numId="4" w16cid:durableId="267274295">
    <w:abstractNumId w:val="8"/>
  </w:num>
  <w:num w:numId="5" w16cid:durableId="81728093">
    <w:abstractNumId w:val="0"/>
  </w:num>
  <w:num w:numId="6" w16cid:durableId="1723671028">
    <w:abstractNumId w:val="6"/>
  </w:num>
  <w:num w:numId="7" w16cid:durableId="1139953601">
    <w:abstractNumId w:val="5"/>
  </w:num>
  <w:num w:numId="8" w16cid:durableId="2029525362">
    <w:abstractNumId w:val="1"/>
  </w:num>
  <w:num w:numId="9" w16cid:durableId="88039880">
    <w:abstractNumId w:val="7"/>
  </w:num>
  <w:num w:numId="10" w16cid:durableId="723412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6BB"/>
    <w:rsid w:val="000124F7"/>
    <w:rsid w:val="0003062F"/>
    <w:rsid w:val="00032247"/>
    <w:rsid w:val="00050802"/>
    <w:rsid w:val="000551CD"/>
    <w:rsid w:val="0005590A"/>
    <w:rsid w:val="00065393"/>
    <w:rsid w:val="00070569"/>
    <w:rsid w:val="000835D1"/>
    <w:rsid w:val="000C19FF"/>
    <w:rsid w:val="000C3A3F"/>
    <w:rsid w:val="000D0FEF"/>
    <w:rsid w:val="000F70E3"/>
    <w:rsid w:val="00112FC4"/>
    <w:rsid w:val="00134C86"/>
    <w:rsid w:val="00147780"/>
    <w:rsid w:val="00177025"/>
    <w:rsid w:val="0019236A"/>
    <w:rsid w:val="001A7FFC"/>
    <w:rsid w:val="001B14C3"/>
    <w:rsid w:val="001C1BAE"/>
    <w:rsid w:val="0022494D"/>
    <w:rsid w:val="00250501"/>
    <w:rsid w:val="00295572"/>
    <w:rsid w:val="002A337B"/>
    <w:rsid w:val="002D3DB1"/>
    <w:rsid w:val="002E5ABF"/>
    <w:rsid w:val="00303372"/>
    <w:rsid w:val="0030611E"/>
    <w:rsid w:val="00315BAF"/>
    <w:rsid w:val="003164CB"/>
    <w:rsid w:val="00332BE0"/>
    <w:rsid w:val="00347B09"/>
    <w:rsid w:val="00365E10"/>
    <w:rsid w:val="00385431"/>
    <w:rsid w:val="003C2520"/>
    <w:rsid w:val="003C57D0"/>
    <w:rsid w:val="003C61D8"/>
    <w:rsid w:val="003F4E89"/>
    <w:rsid w:val="00417AD6"/>
    <w:rsid w:val="00447B55"/>
    <w:rsid w:val="0045118A"/>
    <w:rsid w:val="00451B1D"/>
    <w:rsid w:val="00452384"/>
    <w:rsid w:val="0046565C"/>
    <w:rsid w:val="0047175C"/>
    <w:rsid w:val="004775FF"/>
    <w:rsid w:val="004C03DB"/>
    <w:rsid w:val="004C17B2"/>
    <w:rsid w:val="004E6F64"/>
    <w:rsid w:val="004F4019"/>
    <w:rsid w:val="004F50D6"/>
    <w:rsid w:val="00504456"/>
    <w:rsid w:val="00520E99"/>
    <w:rsid w:val="00522FE2"/>
    <w:rsid w:val="00523CB8"/>
    <w:rsid w:val="00537711"/>
    <w:rsid w:val="00563B8E"/>
    <w:rsid w:val="00572033"/>
    <w:rsid w:val="00572ACB"/>
    <w:rsid w:val="0058016D"/>
    <w:rsid w:val="00595BC7"/>
    <w:rsid w:val="005A2BB3"/>
    <w:rsid w:val="005D7CBE"/>
    <w:rsid w:val="005F2451"/>
    <w:rsid w:val="005F3D8B"/>
    <w:rsid w:val="00606F35"/>
    <w:rsid w:val="006178F6"/>
    <w:rsid w:val="0063715F"/>
    <w:rsid w:val="006406F6"/>
    <w:rsid w:val="0064297E"/>
    <w:rsid w:val="00647DFF"/>
    <w:rsid w:val="0065056A"/>
    <w:rsid w:val="0065433D"/>
    <w:rsid w:val="00660E41"/>
    <w:rsid w:val="00673F8F"/>
    <w:rsid w:val="006770CA"/>
    <w:rsid w:val="006B487A"/>
    <w:rsid w:val="006B5485"/>
    <w:rsid w:val="00730A6F"/>
    <w:rsid w:val="00734327"/>
    <w:rsid w:val="00735EC0"/>
    <w:rsid w:val="007630B3"/>
    <w:rsid w:val="007673C4"/>
    <w:rsid w:val="00783A20"/>
    <w:rsid w:val="007A304B"/>
    <w:rsid w:val="007A3EE0"/>
    <w:rsid w:val="007B2B70"/>
    <w:rsid w:val="007B6AC3"/>
    <w:rsid w:val="007E7733"/>
    <w:rsid w:val="00811D04"/>
    <w:rsid w:val="00814DB6"/>
    <w:rsid w:val="00851B20"/>
    <w:rsid w:val="00856743"/>
    <w:rsid w:val="008670DD"/>
    <w:rsid w:val="0088464C"/>
    <w:rsid w:val="008920C2"/>
    <w:rsid w:val="008B7820"/>
    <w:rsid w:val="008C4397"/>
    <w:rsid w:val="008C4A55"/>
    <w:rsid w:val="008D1E34"/>
    <w:rsid w:val="008F16FD"/>
    <w:rsid w:val="009242DB"/>
    <w:rsid w:val="00943A67"/>
    <w:rsid w:val="00951823"/>
    <w:rsid w:val="0099286E"/>
    <w:rsid w:val="00996FD5"/>
    <w:rsid w:val="009A6AA8"/>
    <w:rsid w:val="009C15B8"/>
    <w:rsid w:val="009C42AE"/>
    <w:rsid w:val="009C4655"/>
    <w:rsid w:val="009F4D3F"/>
    <w:rsid w:val="00A30564"/>
    <w:rsid w:val="00A60CB7"/>
    <w:rsid w:val="00A625B6"/>
    <w:rsid w:val="00A67988"/>
    <w:rsid w:val="00A71263"/>
    <w:rsid w:val="00AE6619"/>
    <w:rsid w:val="00AF4007"/>
    <w:rsid w:val="00B00F4B"/>
    <w:rsid w:val="00B16A67"/>
    <w:rsid w:val="00B33A96"/>
    <w:rsid w:val="00B64C23"/>
    <w:rsid w:val="00BA741C"/>
    <w:rsid w:val="00BB212A"/>
    <w:rsid w:val="00BF2C89"/>
    <w:rsid w:val="00C05173"/>
    <w:rsid w:val="00C60DB2"/>
    <w:rsid w:val="00D077DA"/>
    <w:rsid w:val="00D15D80"/>
    <w:rsid w:val="00D2558E"/>
    <w:rsid w:val="00D3706C"/>
    <w:rsid w:val="00D5643B"/>
    <w:rsid w:val="00D6228C"/>
    <w:rsid w:val="00D71B38"/>
    <w:rsid w:val="00D8129F"/>
    <w:rsid w:val="00D81E6B"/>
    <w:rsid w:val="00DA1DA5"/>
    <w:rsid w:val="00DC04BC"/>
    <w:rsid w:val="00DC09D8"/>
    <w:rsid w:val="00E11A90"/>
    <w:rsid w:val="00E12C8F"/>
    <w:rsid w:val="00E16E62"/>
    <w:rsid w:val="00E2574C"/>
    <w:rsid w:val="00E25B92"/>
    <w:rsid w:val="00E3572D"/>
    <w:rsid w:val="00E3763E"/>
    <w:rsid w:val="00E4283B"/>
    <w:rsid w:val="00E54005"/>
    <w:rsid w:val="00E677D3"/>
    <w:rsid w:val="00E720F8"/>
    <w:rsid w:val="00EB635C"/>
    <w:rsid w:val="00EC01A1"/>
    <w:rsid w:val="00EC1E10"/>
    <w:rsid w:val="00F256BB"/>
    <w:rsid w:val="00FD4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00C756F"/>
  <w14:defaultImageDpi w14:val="300"/>
  <w15:chartTrackingRefBased/>
  <w15:docId w15:val="{43F31974-DF1A-4896-88B0-0C106E8B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BAF"/>
    <w:pPr>
      <w:spacing w:after="160" w:line="259" w:lineRule="auto"/>
    </w:pPr>
    <w:rPr>
      <w:rFonts w:ascii="Calibri" w:eastAsia="Calibri" w:hAnsi="Calibri"/>
      <w:sz w:val="22"/>
      <w:szCs w:val="22"/>
    </w:rPr>
  </w:style>
  <w:style w:type="paragraph" w:styleId="Heading2">
    <w:name w:val="heading 2"/>
    <w:basedOn w:val="Normal"/>
    <w:next w:val="Normal"/>
    <w:link w:val="Heading2Char"/>
    <w:uiPriority w:val="9"/>
    <w:semiHidden/>
    <w:unhideWhenUsed/>
    <w:qFormat/>
    <w:rsid w:val="002A33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43A67"/>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11D04"/>
    <w:pPr>
      <w:tabs>
        <w:tab w:val="center" w:pos="4320"/>
        <w:tab w:val="right" w:pos="8640"/>
      </w:tabs>
    </w:pPr>
  </w:style>
  <w:style w:type="paragraph" w:styleId="Footer">
    <w:name w:val="footer"/>
    <w:basedOn w:val="Normal"/>
    <w:semiHidden/>
    <w:rsid w:val="00811D04"/>
    <w:pPr>
      <w:tabs>
        <w:tab w:val="center" w:pos="4320"/>
        <w:tab w:val="right" w:pos="8640"/>
      </w:tabs>
    </w:pPr>
  </w:style>
  <w:style w:type="character" w:customStyle="1" w:styleId="HeaderChar">
    <w:name w:val="Header Char"/>
    <w:link w:val="Header"/>
    <w:uiPriority w:val="99"/>
    <w:rsid w:val="003C2520"/>
    <w:rPr>
      <w:sz w:val="24"/>
    </w:rPr>
  </w:style>
  <w:style w:type="paragraph" w:styleId="BodyText">
    <w:name w:val="Body Text"/>
    <w:basedOn w:val="Normal"/>
    <w:link w:val="BodyTextChar"/>
    <w:rsid w:val="0046565C"/>
  </w:style>
  <w:style w:type="character" w:customStyle="1" w:styleId="BodyTextChar">
    <w:name w:val="Body Text Char"/>
    <w:basedOn w:val="DefaultParagraphFont"/>
    <w:link w:val="BodyText"/>
    <w:rsid w:val="0046565C"/>
    <w:rPr>
      <w:sz w:val="24"/>
    </w:rPr>
  </w:style>
  <w:style w:type="character" w:styleId="Hyperlink">
    <w:name w:val="Hyperlink"/>
    <w:uiPriority w:val="99"/>
    <w:unhideWhenUsed/>
    <w:rsid w:val="00315BAF"/>
    <w:rPr>
      <w:color w:val="0563C1"/>
      <w:u w:val="single"/>
    </w:rPr>
  </w:style>
  <w:style w:type="paragraph" w:styleId="ListParagraph">
    <w:name w:val="List Paragraph"/>
    <w:basedOn w:val="Normal"/>
    <w:uiPriority w:val="34"/>
    <w:qFormat/>
    <w:rsid w:val="00315BAF"/>
    <w:pPr>
      <w:ind w:left="720"/>
      <w:contextualSpacing/>
    </w:pPr>
  </w:style>
  <w:style w:type="paragraph" w:styleId="NoSpacing">
    <w:name w:val="No Spacing"/>
    <w:basedOn w:val="Normal"/>
    <w:uiPriority w:val="1"/>
    <w:qFormat/>
    <w:rsid w:val="00315BAF"/>
    <w:pPr>
      <w:spacing w:after="0" w:line="240" w:lineRule="auto"/>
    </w:pPr>
    <w:rPr>
      <w:rFonts w:cs="Calibri"/>
    </w:rPr>
  </w:style>
  <w:style w:type="character" w:customStyle="1" w:styleId="A0">
    <w:name w:val="A0"/>
    <w:uiPriority w:val="99"/>
    <w:rsid w:val="00315BAF"/>
    <w:rPr>
      <w:rFonts w:cs="Myriad Pro"/>
      <w:color w:val="221E1F"/>
      <w:sz w:val="22"/>
      <w:szCs w:val="22"/>
    </w:rPr>
  </w:style>
  <w:style w:type="paragraph" w:customStyle="1" w:styleId="Default">
    <w:name w:val="Default"/>
    <w:rsid w:val="00D5643B"/>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96F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FD5"/>
    <w:rPr>
      <w:rFonts w:ascii="Segoe UI" w:eastAsia="Calibri" w:hAnsi="Segoe UI" w:cs="Segoe UI"/>
      <w:sz w:val="18"/>
      <w:szCs w:val="18"/>
    </w:rPr>
  </w:style>
  <w:style w:type="paragraph" w:customStyle="1" w:styleId="gmail-default">
    <w:name w:val="gmail-default"/>
    <w:basedOn w:val="Normal"/>
    <w:rsid w:val="00996FD5"/>
    <w:pPr>
      <w:spacing w:before="100" w:beforeAutospacing="1" w:after="100" w:afterAutospacing="1" w:line="240" w:lineRule="auto"/>
    </w:pPr>
    <w:rPr>
      <w:rFonts w:ascii="Times New Roman" w:eastAsia="Times New Roman" w:hAnsi="Times New Roman"/>
      <w:sz w:val="24"/>
      <w:szCs w:val="24"/>
    </w:rPr>
  </w:style>
  <w:style w:type="paragraph" w:customStyle="1" w:styleId="gmail-msonospacing">
    <w:name w:val="gmail-msonospacing"/>
    <w:basedOn w:val="Normal"/>
    <w:rsid w:val="00996FD5"/>
    <w:pPr>
      <w:spacing w:before="100" w:beforeAutospacing="1" w:after="100" w:afterAutospacing="1" w:line="240" w:lineRule="auto"/>
    </w:pPr>
    <w:rPr>
      <w:rFonts w:ascii="Times New Roman" w:eastAsia="Times New Roman" w:hAnsi="Times New Roman"/>
      <w:sz w:val="24"/>
      <w:szCs w:val="24"/>
    </w:rPr>
  </w:style>
  <w:style w:type="paragraph" w:customStyle="1" w:styleId="articleparagraph">
    <w:name w:val="article__paragraph"/>
    <w:basedOn w:val="Normal"/>
    <w:rsid w:val="007A3EE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04456"/>
    <w:rPr>
      <w:color w:val="954F72" w:themeColor="followedHyperlink"/>
      <w:u w:val="single"/>
    </w:rPr>
  </w:style>
  <w:style w:type="paragraph" w:styleId="NormalWeb">
    <w:name w:val="Normal (Web)"/>
    <w:basedOn w:val="Normal"/>
    <w:uiPriority w:val="99"/>
    <w:unhideWhenUsed/>
    <w:rsid w:val="000C19FF"/>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0C19FF"/>
    <w:rPr>
      <w:b/>
      <w:bCs/>
    </w:rPr>
  </w:style>
  <w:style w:type="character" w:styleId="Emphasis">
    <w:name w:val="Emphasis"/>
    <w:basedOn w:val="DefaultParagraphFont"/>
    <w:uiPriority w:val="20"/>
    <w:qFormat/>
    <w:rsid w:val="005D7CBE"/>
    <w:rPr>
      <w:i/>
      <w:iCs/>
    </w:rPr>
  </w:style>
  <w:style w:type="character" w:customStyle="1" w:styleId="apple-converted-space">
    <w:name w:val="apple-converted-space"/>
    <w:basedOn w:val="DefaultParagraphFont"/>
    <w:rsid w:val="0047175C"/>
  </w:style>
  <w:style w:type="character" w:customStyle="1" w:styleId="Heading3Char">
    <w:name w:val="Heading 3 Char"/>
    <w:basedOn w:val="DefaultParagraphFont"/>
    <w:link w:val="Heading3"/>
    <w:uiPriority w:val="9"/>
    <w:rsid w:val="00943A67"/>
    <w:rPr>
      <w:b/>
      <w:bCs/>
      <w:sz w:val="27"/>
      <w:szCs w:val="27"/>
    </w:rPr>
  </w:style>
  <w:style w:type="character" w:customStyle="1" w:styleId="Heading2Char">
    <w:name w:val="Heading 2 Char"/>
    <w:basedOn w:val="DefaultParagraphFont"/>
    <w:link w:val="Heading2"/>
    <w:uiPriority w:val="9"/>
    <w:semiHidden/>
    <w:rsid w:val="002A337B"/>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8C4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16357">
      <w:bodyDiv w:val="1"/>
      <w:marLeft w:val="0"/>
      <w:marRight w:val="0"/>
      <w:marTop w:val="0"/>
      <w:marBottom w:val="0"/>
      <w:divBdr>
        <w:top w:val="none" w:sz="0" w:space="0" w:color="auto"/>
        <w:left w:val="none" w:sz="0" w:space="0" w:color="auto"/>
        <w:bottom w:val="none" w:sz="0" w:space="0" w:color="auto"/>
        <w:right w:val="none" w:sz="0" w:space="0" w:color="auto"/>
      </w:divBdr>
    </w:div>
    <w:div w:id="252787356">
      <w:bodyDiv w:val="1"/>
      <w:marLeft w:val="0"/>
      <w:marRight w:val="0"/>
      <w:marTop w:val="0"/>
      <w:marBottom w:val="0"/>
      <w:divBdr>
        <w:top w:val="none" w:sz="0" w:space="0" w:color="auto"/>
        <w:left w:val="none" w:sz="0" w:space="0" w:color="auto"/>
        <w:bottom w:val="none" w:sz="0" w:space="0" w:color="auto"/>
        <w:right w:val="none" w:sz="0" w:space="0" w:color="auto"/>
      </w:divBdr>
    </w:div>
    <w:div w:id="404961680">
      <w:bodyDiv w:val="1"/>
      <w:marLeft w:val="0"/>
      <w:marRight w:val="0"/>
      <w:marTop w:val="0"/>
      <w:marBottom w:val="0"/>
      <w:divBdr>
        <w:top w:val="none" w:sz="0" w:space="0" w:color="auto"/>
        <w:left w:val="none" w:sz="0" w:space="0" w:color="auto"/>
        <w:bottom w:val="none" w:sz="0" w:space="0" w:color="auto"/>
        <w:right w:val="none" w:sz="0" w:space="0" w:color="auto"/>
      </w:divBdr>
    </w:div>
    <w:div w:id="600645083">
      <w:bodyDiv w:val="1"/>
      <w:marLeft w:val="0"/>
      <w:marRight w:val="0"/>
      <w:marTop w:val="0"/>
      <w:marBottom w:val="0"/>
      <w:divBdr>
        <w:top w:val="none" w:sz="0" w:space="0" w:color="auto"/>
        <w:left w:val="none" w:sz="0" w:space="0" w:color="auto"/>
        <w:bottom w:val="none" w:sz="0" w:space="0" w:color="auto"/>
        <w:right w:val="none" w:sz="0" w:space="0" w:color="auto"/>
      </w:divBdr>
    </w:div>
    <w:div w:id="620308563">
      <w:bodyDiv w:val="1"/>
      <w:marLeft w:val="0"/>
      <w:marRight w:val="0"/>
      <w:marTop w:val="0"/>
      <w:marBottom w:val="0"/>
      <w:divBdr>
        <w:top w:val="none" w:sz="0" w:space="0" w:color="auto"/>
        <w:left w:val="none" w:sz="0" w:space="0" w:color="auto"/>
        <w:bottom w:val="none" w:sz="0" w:space="0" w:color="auto"/>
        <w:right w:val="none" w:sz="0" w:space="0" w:color="auto"/>
      </w:divBdr>
    </w:div>
    <w:div w:id="788470062">
      <w:bodyDiv w:val="1"/>
      <w:marLeft w:val="0"/>
      <w:marRight w:val="0"/>
      <w:marTop w:val="0"/>
      <w:marBottom w:val="0"/>
      <w:divBdr>
        <w:top w:val="none" w:sz="0" w:space="0" w:color="auto"/>
        <w:left w:val="none" w:sz="0" w:space="0" w:color="auto"/>
        <w:bottom w:val="none" w:sz="0" w:space="0" w:color="auto"/>
        <w:right w:val="none" w:sz="0" w:space="0" w:color="auto"/>
      </w:divBdr>
    </w:div>
    <w:div w:id="812410279">
      <w:bodyDiv w:val="1"/>
      <w:marLeft w:val="0"/>
      <w:marRight w:val="0"/>
      <w:marTop w:val="0"/>
      <w:marBottom w:val="0"/>
      <w:divBdr>
        <w:top w:val="none" w:sz="0" w:space="0" w:color="auto"/>
        <w:left w:val="none" w:sz="0" w:space="0" w:color="auto"/>
        <w:bottom w:val="none" w:sz="0" w:space="0" w:color="auto"/>
        <w:right w:val="none" w:sz="0" w:space="0" w:color="auto"/>
      </w:divBdr>
    </w:div>
    <w:div w:id="937328290">
      <w:bodyDiv w:val="1"/>
      <w:marLeft w:val="0"/>
      <w:marRight w:val="0"/>
      <w:marTop w:val="0"/>
      <w:marBottom w:val="0"/>
      <w:divBdr>
        <w:top w:val="none" w:sz="0" w:space="0" w:color="auto"/>
        <w:left w:val="none" w:sz="0" w:space="0" w:color="auto"/>
        <w:bottom w:val="none" w:sz="0" w:space="0" w:color="auto"/>
        <w:right w:val="none" w:sz="0" w:space="0" w:color="auto"/>
      </w:divBdr>
    </w:div>
    <w:div w:id="1044020294">
      <w:bodyDiv w:val="1"/>
      <w:marLeft w:val="0"/>
      <w:marRight w:val="0"/>
      <w:marTop w:val="0"/>
      <w:marBottom w:val="0"/>
      <w:divBdr>
        <w:top w:val="none" w:sz="0" w:space="0" w:color="auto"/>
        <w:left w:val="none" w:sz="0" w:space="0" w:color="auto"/>
        <w:bottom w:val="none" w:sz="0" w:space="0" w:color="auto"/>
        <w:right w:val="none" w:sz="0" w:space="0" w:color="auto"/>
      </w:divBdr>
    </w:div>
    <w:div w:id="1064986265">
      <w:bodyDiv w:val="1"/>
      <w:marLeft w:val="0"/>
      <w:marRight w:val="0"/>
      <w:marTop w:val="0"/>
      <w:marBottom w:val="0"/>
      <w:divBdr>
        <w:top w:val="none" w:sz="0" w:space="0" w:color="auto"/>
        <w:left w:val="none" w:sz="0" w:space="0" w:color="auto"/>
        <w:bottom w:val="none" w:sz="0" w:space="0" w:color="auto"/>
        <w:right w:val="none" w:sz="0" w:space="0" w:color="auto"/>
      </w:divBdr>
    </w:div>
    <w:div w:id="1129980595">
      <w:bodyDiv w:val="1"/>
      <w:marLeft w:val="0"/>
      <w:marRight w:val="0"/>
      <w:marTop w:val="0"/>
      <w:marBottom w:val="0"/>
      <w:divBdr>
        <w:top w:val="none" w:sz="0" w:space="0" w:color="auto"/>
        <w:left w:val="none" w:sz="0" w:space="0" w:color="auto"/>
        <w:bottom w:val="none" w:sz="0" w:space="0" w:color="auto"/>
        <w:right w:val="none" w:sz="0" w:space="0" w:color="auto"/>
      </w:divBdr>
    </w:div>
    <w:div w:id="1229681626">
      <w:bodyDiv w:val="1"/>
      <w:marLeft w:val="0"/>
      <w:marRight w:val="0"/>
      <w:marTop w:val="0"/>
      <w:marBottom w:val="0"/>
      <w:divBdr>
        <w:top w:val="none" w:sz="0" w:space="0" w:color="auto"/>
        <w:left w:val="none" w:sz="0" w:space="0" w:color="auto"/>
        <w:bottom w:val="none" w:sz="0" w:space="0" w:color="auto"/>
        <w:right w:val="none" w:sz="0" w:space="0" w:color="auto"/>
      </w:divBdr>
    </w:div>
    <w:div w:id="1483885680">
      <w:bodyDiv w:val="1"/>
      <w:marLeft w:val="0"/>
      <w:marRight w:val="0"/>
      <w:marTop w:val="0"/>
      <w:marBottom w:val="0"/>
      <w:divBdr>
        <w:top w:val="none" w:sz="0" w:space="0" w:color="auto"/>
        <w:left w:val="none" w:sz="0" w:space="0" w:color="auto"/>
        <w:bottom w:val="none" w:sz="0" w:space="0" w:color="auto"/>
        <w:right w:val="none" w:sz="0" w:space="0" w:color="auto"/>
      </w:divBdr>
    </w:div>
    <w:div w:id="1526211738">
      <w:bodyDiv w:val="1"/>
      <w:marLeft w:val="0"/>
      <w:marRight w:val="0"/>
      <w:marTop w:val="0"/>
      <w:marBottom w:val="0"/>
      <w:divBdr>
        <w:top w:val="none" w:sz="0" w:space="0" w:color="auto"/>
        <w:left w:val="none" w:sz="0" w:space="0" w:color="auto"/>
        <w:bottom w:val="none" w:sz="0" w:space="0" w:color="auto"/>
        <w:right w:val="none" w:sz="0" w:space="0" w:color="auto"/>
      </w:divBdr>
    </w:div>
    <w:div w:id="1529442774">
      <w:bodyDiv w:val="1"/>
      <w:marLeft w:val="0"/>
      <w:marRight w:val="0"/>
      <w:marTop w:val="0"/>
      <w:marBottom w:val="0"/>
      <w:divBdr>
        <w:top w:val="none" w:sz="0" w:space="0" w:color="auto"/>
        <w:left w:val="none" w:sz="0" w:space="0" w:color="auto"/>
        <w:bottom w:val="none" w:sz="0" w:space="0" w:color="auto"/>
        <w:right w:val="none" w:sz="0" w:space="0" w:color="auto"/>
      </w:divBdr>
    </w:div>
    <w:div w:id="1627930802">
      <w:bodyDiv w:val="1"/>
      <w:marLeft w:val="0"/>
      <w:marRight w:val="0"/>
      <w:marTop w:val="0"/>
      <w:marBottom w:val="0"/>
      <w:divBdr>
        <w:top w:val="none" w:sz="0" w:space="0" w:color="auto"/>
        <w:left w:val="none" w:sz="0" w:space="0" w:color="auto"/>
        <w:bottom w:val="none" w:sz="0" w:space="0" w:color="auto"/>
        <w:right w:val="none" w:sz="0" w:space="0" w:color="auto"/>
      </w:divBdr>
    </w:div>
    <w:div w:id="1734231761">
      <w:bodyDiv w:val="1"/>
      <w:marLeft w:val="0"/>
      <w:marRight w:val="0"/>
      <w:marTop w:val="0"/>
      <w:marBottom w:val="0"/>
      <w:divBdr>
        <w:top w:val="none" w:sz="0" w:space="0" w:color="auto"/>
        <w:left w:val="none" w:sz="0" w:space="0" w:color="auto"/>
        <w:bottom w:val="none" w:sz="0" w:space="0" w:color="auto"/>
        <w:right w:val="none" w:sz="0" w:space="0" w:color="auto"/>
      </w:divBdr>
    </w:div>
    <w:div w:id="1835488396">
      <w:bodyDiv w:val="1"/>
      <w:marLeft w:val="0"/>
      <w:marRight w:val="0"/>
      <w:marTop w:val="0"/>
      <w:marBottom w:val="0"/>
      <w:divBdr>
        <w:top w:val="none" w:sz="0" w:space="0" w:color="auto"/>
        <w:left w:val="none" w:sz="0" w:space="0" w:color="auto"/>
        <w:bottom w:val="none" w:sz="0" w:space="0" w:color="auto"/>
        <w:right w:val="none" w:sz="0" w:space="0" w:color="auto"/>
      </w:divBdr>
    </w:div>
    <w:div w:id="1944723491">
      <w:bodyDiv w:val="1"/>
      <w:marLeft w:val="0"/>
      <w:marRight w:val="0"/>
      <w:marTop w:val="0"/>
      <w:marBottom w:val="0"/>
      <w:divBdr>
        <w:top w:val="none" w:sz="0" w:space="0" w:color="auto"/>
        <w:left w:val="none" w:sz="0" w:space="0" w:color="auto"/>
        <w:bottom w:val="none" w:sz="0" w:space="0" w:color="auto"/>
        <w:right w:val="none" w:sz="0" w:space="0" w:color="auto"/>
      </w:divBdr>
    </w:div>
    <w:div w:id="1991472049">
      <w:bodyDiv w:val="1"/>
      <w:marLeft w:val="0"/>
      <w:marRight w:val="0"/>
      <w:marTop w:val="0"/>
      <w:marBottom w:val="0"/>
      <w:divBdr>
        <w:top w:val="none" w:sz="0" w:space="0" w:color="auto"/>
        <w:left w:val="none" w:sz="0" w:space="0" w:color="auto"/>
        <w:bottom w:val="none" w:sz="0" w:space="0" w:color="auto"/>
        <w:right w:val="none" w:sz="0" w:space="0" w:color="auto"/>
      </w:divBdr>
    </w:div>
    <w:div w:id="1994065711">
      <w:bodyDiv w:val="1"/>
      <w:marLeft w:val="0"/>
      <w:marRight w:val="0"/>
      <w:marTop w:val="0"/>
      <w:marBottom w:val="0"/>
      <w:divBdr>
        <w:top w:val="none" w:sz="0" w:space="0" w:color="auto"/>
        <w:left w:val="none" w:sz="0" w:space="0" w:color="auto"/>
        <w:bottom w:val="none" w:sz="0" w:space="0" w:color="auto"/>
        <w:right w:val="none" w:sz="0" w:space="0" w:color="auto"/>
      </w:divBdr>
    </w:div>
    <w:div w:id="2017296352">
      <w:bodyDiv w:val="1"/>
      <w:marLeft w:val="0"/>
      <w:marRight w:val="0"/>
      <w:marTop w:val="0"/>
      <w:marBottom w:val="0"/>
      <w:divBdr>
        <w:top w:val="none" w:sz="0" w:space="0" w:color="auto"/>
        <w:left w:val="none" w:sz="0" w:space="0" w:color="auto"/>
        <w:bottom w:val="none" w:sz="0" w:space="0" w:color="auto"/>
        <w:right w:val="none" w:sz="0" w:space="0" w:color="auto"/>
      </w:divBdr>
    </w:div>
    <w:div w:id="202381869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Schick@LakeADAMH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DC1\Company%20Shared%20Folders\Letterhead\Lake%20ADAMHS%20Letterhead%202024%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5850210F28FC4A9BD757A45F6A2258" ma:contentTypeVersion="5" ma:contentTypeDescription="Create a new document." ma:contentTypeScope="" ma:versionID="cd2c504b45e3815ad6b1b4c7b2eae738">
  <xsd:schema xmlns:xsd="http://www.w3.org/2001/XMLSchema" xmlns:xs="http://www.w3.org/2001/XMLSchema" xmlns:p="http://schemas.microsoft.com/office/2006/metadata/properties" xmlns:ns3="e9533519-2824-41e9-88a3-ff5b9837a4f7" targetNamespace="http://schemas.microsoft.com/office/2006/metadata/properties" ma:root="true" ma:fieldsID="4353f4835559f12462cc4c65e09396a5" ns3:_="">
    <xsd:import namespace="e9533519-2824-41e9-88a3-ff5b9837a4f7"/>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33519-2824-41e9-88a3-ff5b9837a4f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9533519-2824-41e9-88a3-ff5b9837a4f7" xsi:nil="true"/>
  </documentManagement>
</p:properties>
</file>

<file path=customXml/itemProps1.xml><?xml version="1.0" encoding="utf-8"?>
<ds:datastoreItem xmlns:ds="http://schemas.openxmlformats.org/officeDocument/2006/customXml" ds:itemID="{18375F7C-D860-4E90-9644-2BDF2D666057}">
  <ds:schemaRefs>
    <ds:schemaRef ds:uri="http://schemas.microsoft.com/sharepoint/v3/contenttype/forms"/>
  </ds:schemaRefs>
</ds:datastoreItem>
</file>

<file path=customXml/itemProps2.xml><?xml version="1.0" encoding="utf-8"?>
<ds:datastoreItem xmlns:ds="http://schemas.openxmlformats.org/officeDocument/2006/customXml" ds:itemID="{170B9FC8-132F-4B89-9969-6B107F1EF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33519-2824-41e9-88a3-ff5b9837a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BA1DC-59FC-4120-80BE-61EDADA9068D}">
  <ds:schemaRefs>
    <ds:schemaRef ds:uri="http://schemas.microsoft.com/office/2006/metadata/properties"/>
    <ds:schemaRef ds:uri="http://schemas.microsoft.com/office/infopath/2007/PartnerControls"/>
    <ds:schemaRef ds:uri="e9533519-2824-41e9-88a3-ff5b9837a4f7"/>
  </ds:schemaRefs>
</ds:datastoreItem>
</file>

<file path=docProps/app.xml><?xml version="1.0" encoding="utf-8"?>
<Properties xmlns="http://schemas.openxmlformats.org/officeDocument/2006/extended-properties" xmlns:vt="http://schemas.openxmlformats.org/officeDocument/2006/docPropsVTypes">
  <Template>Lake ADAMHS Letterhead 2024 TEMPLATE</Template>
  <TotalTime>0</TotalTime>
  <Pages>3</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lpstr>
    </vt:vector>
  </TitlesOfParts>
  <Company>LakeAdamhs</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Schick</dc:creator>
  <cp:keywords/>
  <cp:lastModifiedBy>David Schick</cp:lastModifiedBy>
  <cp:revision>2</cp:revision>
  <cp:lastPrinted>2024-10-17T12:28:00Z</cp:lastPrinted>
  <dcterms:created xsi:type="dcterms:W3CDTF">2026-02-11T21:38:00Z</dcterms:created>
  <dcterms:modified xsi:type="dcterms:W3CDTF">2026-02-11T21:38:00Z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0x010100125850210F28FC4A9BD757A45F6A2258</vt:lpwstr>
  </property>
</Properties>
</file>